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C27" w:rsidRPr="00C23E69" w:rsidRDefault="00B94C27" w:rsidP="00B94C27">
      <w:pPr>
        <w:jc w:val="center"/>
        <w:rPr>
          <w:rFonts w:ascii="Arial" w:hAnsi="Arial" w:cs="Arial"/>
          <w:b/>
          <w:sz w:val="44"/>
          <w:szCs w:val="44"/>
        </w:rPr>
      </w:pPr>
      <w:r w:rsidRPr="00C23E69">
        <w:rPr>
          <w:rFonts w:ascii="Arial" w:hAnsi="Arial" w:cs="Arial"/>
          <w:b/>
          <w:sz w:val="44"/>
          <w:szCs w:val="44"/>
        </w:rPr>
        <w:t>WEST MIDLANDS PASSENGER TRANSPORT EXECUTIVE</w:t>
      </w:r>
    </w:p>
    <w:p w:rsidR="00B94C27" w:rsidRPr="00C23E69" w:rsidRDefault="00B94C27" w:rsidP="00B94C27">
      <w:pPr>
        <w:jc w:val="center"/>
        <w:rPr>
          <w:rFonts w:ascii="Arial" w:hAnsi="Arial" w:cs="Arial"/>
          <w:b/>
          <w:sz w:val="44"/>
          <w:szCs w:val="44"/>
        </w:rPr>
      </w:pPr>
    </w:p>
    <w:p w:rsidR="00B94C27" w:rsidRPr="00C23E69" w:rsidRDefault="00B94C27" w:rsidP="00B94C27">
      <w:pPr>
        <w:jc w:val="center"/>
        <w:rPr>
          <w:rFonts w:ascii="Arial" w:hAnsi="Arial" w:cs="Arial"/>
          <w:b/>
          <w:sz w:val="22"/>
          <w:szCs w:val="22"/>
        </w:rPr>
      </w:pPr>
    </w:p>
    <w:p w:rsidR="00B94C27" w:rsidRPr="00C23E69" w:rsidRDefault="00B94C27" w:rsidP="00B94C27">
      <w:pPr>
        <w:jc w:val="center"/>
        <w:rPr>
          <w:rFonts w:ascii="Arial" w:hAnsi="Arial" w:cs="Arial"/>
          <w:b/>
          <w:sz w:val="22"/>
          <w:szCs w:val="22"/>
        </w:rPr>
      </w:pPr>
    </w:p>
    <w:p w:rsidR="00B94C27" w:rsidRPr="00C23E69" w:rsidRDefault="00B94C27" w:rsidP="00B94C27">
      <w:pPr>
        <w:jc w:val="center"/>
        <w:rPr>
          <w:rFonts w:ascii="Arial" w:hAnsi="Arial" w:cs="Arial"/>
          <w:b/>
          <w:sz w:val="22"/>
          <w:szCs w:val="22"/>
        </w:rPr>
      </w:pPr>
    </w:p>
    <w:p w:rsidR="00B94C27" w:rsidRPr="00C23E69" w:rsidRDefault="00B94C27" w:rsidP="00B94C27">
      <w:pPr>
        <w:jc w:val="center"/>
        <w:rPr>
          <w:rFonts w:ascii="Arial" w:hAnsi="Arial" w:cs="Arial"/>
          <w:b/>
          <w:sz w:val="22"/>
          <w:szCs w:val="22"/>
        </w:rPr>
      </w:pPr>
    </w:p>
    <w:p w:rsidR="00B94C27" w:rsidRPr="00C23E69" w:rsidRDefault="00B94C27" w:rsidP="00B94C27">
      <w:pPr>
        <w:jc w:val="center"/>
        <w:rPr>
          <w:rFonts w:ascii="Arial" w:hAnsi="Arial" w:cs="Arial"/>
          <w:b/>
          <w:sz w:val="36"/>
          <w:szCs w:val="36"/>
        </w:rPr>
      </w:pPr>
      <w:r w:rsidRPr="00C23E69">
        <w:rPr>
          <w:rFonts w:ascii="Arial" w:hAnsi="Arial" w:cs="Arial"/>
          <w:b/>
          <w:sz w:val="36"/>
          <w:szCs w:val="36"/>
        </w:rPr>
        <w:t>TRANSPORT ACT 2000</w:t>
      </w:r>
    </w:p>
    <w:p w:rsidR="00B94C27" w:rsidRPr="00C23E69" w:rsidRDefault="00B94C27" w:rsidP="00B94C27">
      <w:pPr>
        <w:jc w:val="center"/>
        <w:rPr>
          <w:rFonts w:ascii="Arial" w:hAnsi="Arial" w:cs="Arial"/>
          <w:b/>
          <w:sz w:val="22"/>
          <w:szCs w:val="22"/>
        </w:rPr>
      </w:pPr>
    </w:p>
    <w:p w:rsidR="00B94C27" w:rsidRPr="00C23E69" w:rsidRDefault="00B94C27" w:rsidP="00B94C27">
      <w:pPr>
        <w:jc w:val="center"/>
        <w:rPr>
          <w:rFonts w:ascii="Arial" w:hAnsi="Arial" w:cs="Arial"/>
          <w:b/>
          <w:sz w:val="36"/>
          <w:szCs w:val="36"/>
        </w:rPr>
      </w:pPr>
      <w:r w:rsidRPr="00C23E69">
        <w:rPr>
          <w:rFonts w:ascii="Arial" w:hAnsi="Arial" w:cs="Arial"/>
          <w:b/>
          <w:sz w:val="36"/>
          <w:szCs w:val="36"/>
        </w:rPr>
        <w:t xml:space="preserve">Travel Concession Reimbursement Arrangements </w:t>
      </w:r>
    </w:p>
    <w:p w:rsidR="00B94C27" w:rsidRPr="00C23E69" w:rsidRDefault="00B94C27" w:rsidP="00B94C27">
      <w:pPr>
        <w:jc w:val="center"/>
        <w:rPr>
          <w:rFonts w:ascii="Arial" w:hAnsi="Arial" w:cs="Arial"/>
          <w:b/>
          <w:sz w:val="36"/>
          <w:szCs w:val="36"/>
        </w:rPr>
      </w:pPr>
    </w:p>
    <w:p w:rsidR="00B94C27" w:rsidRPr="00C23E69" w:rsidRDefault="00B94C27" w:rsidP="00B94C27">
      <w:pPr>
        <w:jc w:val="center"/>
        <w:rPr>
          <w:rFonts w:ascii="Arial" w:hAnsi="Arial" w:cs="Arial"/>
          <w:b/>
          <w:sz w:val="36"/>
          <w:szCs w:val="36"/>
        </w:rPr>
      </w:pPr>
    </w:p>
    <w:p w:rsidR="00B94C27" w:rsidRPr="00C23E69" w:rsidRDefault="00B94C27" w:rsidP="00B94C27">
      <w:pPr>
        <w:jc w:val="center"/>
        <w:rPr>
          <w:rFonts w:ascii="Arial" w:hAnsi="Arial" w:cs="Arial"/>
          <w:b/>
          <w:sz w:val="36"/>
          <w:szCs w:val="36"/>
        </w:rPr>
      </w:pPr>
    </w:p>
    <w:p w:rsidR="00B94C27" w:rsidRPr="00C23E69" w:rsidRDefault="00B94C27" w:rsidP="00B94C27">
      <w:pPr>
        <w:jc w:val="center"/>
        <w:rPr>
          <w:rFonts w:ascii="Arial" w:hAnsi="Arial" w:cs="Arial"/>
          <w:b/>
          <w:sz w:val="36"/>
          <w:szCs w:val="36"/>
        </w:rPr>
      </w:pPr>
    </w:p>
    <w:p w:rsidR="00B94C27" w:rsidRPr="00C23E69" w:rsidRDefault="00B94C27" w:rsidP="00B94C27">
      <w:pPr>
        <w:jc w:val="center"/>
        <w:rPr>
          <w:rFonts w:ascii="Arial" w:hAnsi="Arial" w:cs="Arial"/>
          <w:b/>
          <w:sz w:val="36"/>
          <w:szCs w:val="36"/>
        </w:rPr>
      </w:pPr>
      <w:r w:rsidRPr="00C23E69">
        <w:rPr>
          <w:rFonts w:ascii="Arial" w:hAnsi="Arial" w:cs="Arial"/>
          <w:b/>
          <w:sz w:val="36"/>
          <w:szCs w:val="36"/>
        </w:rPr>
        <w:t xml:space="preserve">To be valid </w:t>
      </w:r>
    </w:p>
    <w:p w:rsidR="00B94C27" w:rsidRPr="00C23E69" w:rsidRDefault="00B94C27" w:rsidP="00B94C27">
      <w:pPr>
        <w:jc w:val="center"/>
        <w:rPr>
          <w:rFonts w:ascii="Arial" w:hAnsi="Arial" w:cs="Arial"/>
          <w:b/>
          <w:sz w:val="36"/>
          <w:szCs w:val="36"/>
        </w:rPr>
      </w:pPr>
    </w:p>
    <w:p w:rsidR="00B94C27" w:rsidRPr="00C23E69" w:rsidRDefault="00B94C27" w:rsidP="00B94C27">
      <w:pPr>
        <w:jc w:val="center"/>
        <w:rPr>
          <w:rFonts w:ascii="Arial" w:hAnsi="Arial" w:cs="Arial"/>
          <w:b/>
          <w:sz w:val="36"/>
          <w:szCs w:val="36"/>
        </w:rPr>
      </w:pPr>
    </w:p>
    <w:p w:rsidR="00B94C27" w:rsidRPr="00C23E69" w:rsidRDefault="00B94C27" w:rsidP="00B94C27">
      <w:pPr>
        <w:jc w:val="center"/>
        <w:rPr>
          <w:rFonts w:ascii="Arial" w:hAnsi="Arial" w:cs="Arial"/>
          <w:b/>
          <w:sz w:val="36"/>
          <w:szCs w:val="36"/>
          <w:lang w:val="en-GB"/>
        </w:rPr>
      </w:pPr>
      <w:r w:rsidRPr="00C23E69">
        <w:rPr>
          <w:rFonts w:ascii="Arial" w:hAnsi="Arial" w:cs="Arial"/>
          <w:b/>
          <w:sz w:val="36"/>
          <w:szCs w:val="36"/>
        </w:rPr>
        <w:t>From 1</w:t>
      </w:r>
      <w:r w:rsidRPr="00C23E69">
        <w:rPr>
          <w:rFonts w:ascii="Arial" w:hAnsi="Arial" w:cs="Arial"/>
          <w:b/>
          <w:sz w:val="36"/>
          <w:szCs w:val="36"/>
          <w:vertAlign w:val="superscript"/>
        </w:rPr>
        <w:t>st</w:t>
      </w:r>
      <w:r w:rsidRPr="00C23E69">
        <w:rPr>
          <w:rFonts w:ascii="Arial" w:hAnsi="Arial" w:cs="Arial"/>
          <w:b/>
          <w:sz w:val="36"/>
          <w:szCs w:val="36"/>
        </w:rPr>
        <w:t xml:space="preserve"> April </w:t>
      </w:r>
      <w:r w:rsidR="00DF7C38" w:rsidRPr="00C23E69">
        <w:rPr>
          <w:rFonts w:ascii="Arial" w:hAnsi="Arial" w:cs="Arial"/>
          <w:b/>
          <w:sz w:val="36"/>
          <w:szCs w:val="36"/>
        </w:rPr>
        <w:t>201</w:t>
      </w:r>
      <w:r w:rsidR="009073C6">
        <w:rPr>
          <w:rFonts w:ascii="Arial" w:hAnsi="Arial" w:cs="Arial"/>
          <w:b/>
          <w:sz w:val="36"/>
          <w:szCs w:val="36"/>
          <w:lang w:val="en-GB"/>
        </w:rPr>
        <w:t>6</w:t>
      </w:r>
    </w:p>
    <w:p w:rsidR="00B94C27" w:rsidRPr="00C23E69" w:rsidRDefault="00B94C27" w:rsidP="00B94C27">
      <w:pPr>
        <w:rPr>
          <w:rFonts w:ascii="Arial" w:hAnsi="Arial" w:cs="Arial"/>
          <w:b/>
          <w:sz w:val="22"/>
          <w:szCs w:val="22"/>
          <w:u w:val="single"/>
        </w:rPr>
      </w:pPr>
    </w:p>
    <w:p w:rsidR="00B94C27" w:rsidRPr="00C23E69" w:rsidRDefault="00B94C27" w:rsidP="00B94C27">
      <w:pPr>
        <w:rPr>
          <w:rFonts w:ascii="Arial" w:hAnsi="Arial" w:cs="Arial"/>
          <w:b/>
          <w:sz w:val="22"/>
          <w:szCs w:val="22"/>
          <w:u w:val="single"/>
        </w:rPr>
      </w:pPr>
    </w:p>
    <w:p w:rsidR="00B94C27" w:rsidRPr="00C23E69" w:rsidRDefault="00B94C27" w:rsidP="00B94C27">
      <w:pPr>
        <w:tabs>
          <w:tab w:val="left" w:pos="1440"/>
        </w:tabs>
        <w:jc w:val="center"/>
        <w:rPr>
          <w:rFonts w:ascii="Arial" w:hAnsi="Arial" w:cs="Arial"/>
          <w:b/>
          <w:sz w:val="22"/>
          <w:szCs w:val="22"/>
          <w:u w:val="single"/>
        </w:rPr>
      </w:pPr>
      <w:r w:rsidRPr="00C23E69">
        <w:rPr>
          <w:rFonts w:ascii="Arial" w:hAnsi="Arial" w:cs="Arial"/>
          <w:b/>
          <w:sz w:val="22"/>
          <w:szCs w:val="22"/>
          <w:u w:val="single"/>
        </w:rPr>
        <w:br w:type="page"/>
      </w:r>
      <w:r w:rsidRPr="00C23E69">
        <w:rPr>
          <w:rFonts w:ascii="Arial" w:hAnsi="Arial" w:cs="Arial"/>
          <w:b/>
          <w:sz w:val="22"/>
          <w:szCs w:val="22"/>
          <w:u w:val="single"/>
          <w:lang w:val="en-GB"/>
        </w:rPr>
        <w:lastRenderedPageBreak/>
        <w:t>WEST MIDLANDS</w:t>
      </w:r>
      <w:r w:rsidRPr="00C23E69">
        <w:rPr>
          <w:rFonts w:ascii="Arial" w:hAnsi="Arial" w:cs="Arial"/>
          <w:b/>
          <w:sz w:val="22"/>
          <w:szCs w:val="22"/>
          <w:u w:val="single"/>
        </w:rPr>
        <w:t xml:space="preserve"> PASSENGER TRANSPORT EXECUTIVE</w:t>
      </w:r>
    </w:p>
    <w:p w:rsidR="00B94C27" w:rsidRPr="00C23E69" w:rsidRDefault="00B94C27" w:rsidP="00B94C27">
      <w:pPr>
        <w:jc w:val="center"/>
        <w:rPr>
          <w:rFonts w:ascii="Arial" w:hAnsi="Arial" w:cs="Arial"/>
          <w:b/>
          <w:sz w:val="22"/>
          <w:szCs w:val="22"/>
          <w:u w:val="single"/>
        </w:rPr>
      </w:pPr>
    </w:p>
    <w:p w:rsidR="00B94C27" w:rsidRPr="00C23E69" w:rsidRDefault="00B94C27" w:rsidP="00B94C27">
      <w:pPr>
        <w:jc w:val="center"/>
        <w:rPr>
          <w:rFonts w:ascii="Arial" w:hAnsi="Arial" w:cs="Arial"/>
          <w:b/>
          <w:sz w:val="22"/>
          <w:szCs w:val="22"/>
          <w:u w:val="single"/>
        </w:rPr>
      </w:pPr>
      <w:r w:rsidRPr="00C23E69">
        <w:rPr>
          <w:rFonts w:ascii="Arial" w:hAnsi="Arial" w:cs="Arial"/>
          <w:b/>
          <w:sz w:val="22"/>
          <w:szCs w:val="22"/>
          <w:u w:val="single"/>
        </w:rPr>
        <w:t xml:space="preserve">TRANSPORT ACT 2000 TRAVEL CONCESSION REIMBURSEMENT ARRANGEMENTS </w:t>
      </w:r>
    </w:p>
    <w:p w:rsidR="00B94C27" w:rsidRPr="00C23E69" w:rsidRDefault="00B94C27" w:rsidP="00B94C27">
      <w:pPr>
        <w:jc w:val="center"/>
        <w:rPr>
          <w:rFonts w:ascii="Arial" w:hAnsi="Arial" w:cs="Arial"/>
          <w:b/>
          <w:sz w:val="22"/>
          <w:szCs w:val="22"/>
          <w:u w:val="single"/>
        </w:rPr>
      </w:pPr>
    </w:p>
    <w:p w:rsidR="00B94C27" w:rsidRPr="00C23E69" w:rsidRDefault="00B94C27" w:rsidP="00B94C27">
      <w:pPr>
        <w:jc w:val="center"/>
        <w:rPr>
          <w:rFonts w:ascii="Arial" w:hAnsi="Arial" w:cs="Arial"/>
          <w:b/>
          <w:sz w:val="22"/>
          <w:szCs w:val="22"/>
          <w:u w:val="single"/>
          <w:lang w:val="en-GB"/>
        </w:rPr>
      </w:pPr>
      <w:r w:rsidRPr="00C23E69">
        <w:rPr>
          <w:rFonts w:ascii="Arial" w:hAnsi="Arial" w:cs="Arial"/>
          <w:b/>
          <w:sz w:val="22"/>
          <w:szCs w:val="22"/>
          <w:u w:val="single"/>
        </w:rPr>
        <w:t>1</w:t>
      </w:r>
      <w:r w:rsidRPr="00C23E69">
        <w:rPr>
          <w:rFonts w:ascii="Arial" w:hAnsi="Arial" w:cs="Arial"/>
          <w:b/>
          <w:sz w:val="22"/>
          <w:szCs w:val="22"/>
          <w:u w:val="single"/>
          <w:vertAlign w:val="superscript"/>
        </w:rPr>
        <w:t>ST</w:t>
      </w:r>
      <w:r w:rsidRPr="00C23E69">
        <w:rPr>
          <w:rFonts w:ascii="Arial" w:hAnsi="Arial" w:cs="Arial"/>
          <w:b/>
          <w:sz w:val="22"/>
          <w:szCs w:val="22"/>
          <w:u w:val="single"/>
        </w:rPr>
        <w:t xml:space="preserve"> APRIL </w:t>
      </w:r>
      <w:r w:rsidR="00DF7C38" w:rsidRPr="00C23E69">
        <w:rPr>
          <w:rFonts w:ascii="Arial" w:hAnsi="Arial" w:cs="Arial"/>
          <w:b/>
          <w:sz w:val="22"/>
          <w:szCs w:val="22"/>
          <w:u w:val="single"/>
        </w:rPr>
        <w:t>201</w:t>
      </w:r>
      <w:r w:rsidR="009073C6">
        <w:rPr>
          <w:rFonts w:ascii="Arial" w:hAnsi="Arial" w:cs="Arial"/>
          <w:b/>
          <w:sz w:val="22"/>
          <w:szCs w:val="22"/>
          <w:u w:val="single"/>
          <w:lang w:val="en-GB"/>
        </w:rPr>
        <w:t>6</w:t>
      </w:r>
    </w:p>
    <w:p w:rsidR="00B94C27" w:rsidRPr="00C23E69" w:rsidRDefault="00B94C27" w:rsidP="00B94C27">
      <w:pPr>
        <w:rPr>
          <w:rFonts w:ascii="Arial" w:hAnsi="Arial" w:cs="Arial"/>
          <w:b/>
          <w:sz w:val="22"/>
          <w:szCs w:val="22"/>
          <w:u w:val="single"/>
        </w:rPr>
      </w:pPr>
    </w:p>
    <w:p w:rsidR="00B94C27" w:rsidRPr="00C23E69" w:rsidRDefault="00B94C27" w:rsidP="00B94C27">
      <w:pPr>
        <w:ind w:firstLine="720"/>
        <w:jc w:val="both"/>
        <w:rPr>
          <w:rFonts w:ascii="Arial" w:hAnsi="Arial" w:cs="Arial"/>
          <w:b/>
          <w:sz w:val="22"/>
          <w:szCs w:val="22"/>
          <w:u w:val="single"/>
        </w:rPr>
      </w:pPr>
      <w:r w:rsidRPr="00C23E69">
        <w:rPr>
          <w:rFonts w:ascii="Arial" w:hAnsi="Arial" w:cs="Arial"/>
          <w:b/>
          <w:sz w:val="22"/>
          <w:szCs w:val="22"/>
          <w:u w:val="single"/>
        </w:rPr>
        <w:t xml:space="preserve">The Arrangements </w:t>
      </w:r>
    </w:p>
    <w:p w:rsidR="00B94C27" w:rsidRPr="00C23E69" w:rsidRDefault="00B94C27" w:rsidP="00B94C27">
      <w:pPr>
        <w:jc w:val="both"/>
        <w:rPr>
          <w:rFonts w:ascii="Arial" w:hAnsi="Arial" w:cs="Arial"/>
          <w:b/>
          <w:sz w:val="22"/>
          <w:szCs w:val="22"/>
          <w:u w:val="single"/>
        </w:rPr>
      </w:pPr>
    </w:p>
    <w:p w:rsidR="00B94C27" w:rsidRPr="00C23E69" w:rsidRDefault="00B94C27" w:rsidP="00B94C27">
      <w:pPr>
        <w:ind w:left="720" w:hanging="720"/>
        <w:jc w:val="both"/>
        <w:rPr>
          <w:rFonts w:ascii="Arial" w:hAnsi="Arial" w:cs="Arial"/>
          <w:sz w:val="22"/>
          <w:szCs w:val="22"/>
        </w:rPr>
      </w:pPr>
      <w:r w:rsidRPr="00C23E69">
        <w:rPr>
          <w:rFonts w:ascii="Arial" w:hAnsi="Arial" w:cs="Arial"/>
          <w:sz w:val="22"/>
          <w:szCs w:val="22"/>
        </w:rPr>
        <w:t>1.</w:t>
      </w:r>
      <w:r w:rsidRPr="00C23E69">
        <w:rPr>
          <w:rFonts w:ascii="Arial" w:hAnsi="Arial" w:cs="Arial"/>
          <w:sz w:val="22"/>
          <w:szCs w:val="22"/>
        </w:rPr>
        <w:tab/>
        <w:t xml:space="preserve">These Travel Concession reimbursement arrangements (subsequently referred to as “the Arrangements”) are made under the provisions of the Transport Act 2000 (“2000 Act”) by the West Midlands Passenger Transport Executive (“Executive”); </w:t>
      </w: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i/>
          <w:sz w:val="22"/>
          <w:szCs w:val="22"/>
        </w:rPr>
      </w:pPr>
      <w:r w:rsidRPr="00C23E69">
        <w:rPr>
          <w:rFonts w:ascii="Arial" w:hAnsi="Arial" w:cs="Arial"/>
          <w:sz w:val="22"/>
          <w:szCs w:val="22"/>
        </w:rPr>
        <w:t>2.</w:t>
      </w:r>
      <w:r w:rsidRPr="00C23E69">
        <w:rPr>
          <w:rFonts w:ascii="Arial" w:hAnsi="Arial" w:cs="Arial"/>
          <w:sz w:val="22"/>
          <w:szCs w:val="22"/>
        </w:rPr>
        <w:tab/>
        <w:t>These reimbursement arrangements are established (so far as applicable) in accordance with the principles set out in the Travel Concession Scheme Regulations 1986 (“TCSR”) and any subsequent applicable regulations and with full regard to relevant guidance issued by the Department for Transport</w:t>
      </w:r>
      <w:r w:rsidRPr="00C23E69">
        <w:rPr>
          <w:rFonts w:ascii="Arial" w:hAnsi="Arial" w:cs="Arial"/>
          <w:sz w:val="22"/>
          <w:szCs w:val="22"/>
          <w:lang w:val="en-GB"/>
        </w:rPr>
        <w:t xml:space="preserve"> (DfT)</w:t>
      </w:r>
      <w:r w:rsidRPr="00C23E69">
        <w:rPr>
          <w:rFonts w:ascii="Arial" w:hAnsi="Arial" w:cs="Arial"/>
          <w:sz w:val="22"/>
          <w:szCs w:val="22"/>
        </w:rPr>
        <w:t>. They also ensure that any reimbursement complies with the requirements of EU Regulation 1370/2007. It is likely that during the period that these Arrangements are operative new regulations will come in to force to replace TCSR. To the extent those new regulations require these Arrangements to be amended</w:t>
      </w:r>
      <w:r w:rsidRPr="00C23E69">
        <w:rPr>
          <w:rFonts w:ascii="Arial" w:hAnsi="Arial" w:cs="Arial"/>
          <w:sz w:val="22"/>
          <w:szCs w:val="22"/>
          <w:lang w:val="en-GB"/>
        </w:rPr>
        <w:t>,</w:t>
      </w:r>
      <w:r w:rsidRPr="00C23E69">
        <w:rPr>
          <w:rFonts w:ascii="Arial" w:hAnsi="Arial" w:cs="Arial"/>
          <w:sz w:val="22"/>
          <w:szCs w:val="22"/>
        </w:rPr>
        <w:t xml:space="preserve"> such amendment will be notified to the operator in writing.</w:t>
      </w:r>
    </w:p>
    <w:p w:rsidR="00B94C27" w:rsidRPr="00C23E69" w:rsidRDefault="00B94C27" w:rsidP="00B94C27">
      <w:pPr>
        <w:ind w:left="13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r w:rsidRPr="00C23E69">
        <w:rPr>
          <w:rFonts w:ascii="Arial" w:hAnsi="Arial" w:cs="Arial"/>
          <w:sz w:val="22"/>
          <w:szCs w:val="22"/>
        </w:rPr>
        <w:t>3.</w:t>
      </w:r>
      <w:r w:rsidRPr="00C23E69">
        <w:rPr>
          <w:rFonts w:ascii="Arial" w:hAnsi="Arial" w:cs="Arial"/>
          <w:sz w:val="22"/>
          <w:szCs w:val="22"/>
        </w:rPr>
        <w:tab/>
        <w:t>The Arrangements cover reimbursement arrangements for the mandatory concessions to be provided by operators under the 2000 Act as detailed in paragraph 9 below.</w:t>
      </w:r>
    </w:p>
    <w:p w:rsidR="00B94C27" w:rsidRPr="00C23E69" w:rsidRDefault="00B94C27" w:rsidP="00B94C27">
      <w:pPr>
        <w:ind w:left="720" w:hanging="720"/>
        <w:jc w:val="both"/>
        <w:rPr>
          <w:rFonts w:ascii="Arial" w:hAnsi="Arial" w:cs="Arial"/>
          <w:sz w:val="22"/>
          <w:szCs w:val="22"/>
        </w:rPr>
      </w:pPr>
      <w:r w:rsidRPr="00C23E69">
        <w:rPr>
          <w:rFonts w:ascii="Arial" w:hAnsi="Arial" w:cs="Arial"/>
          <w:sz w:val="22"/>
          <w:szCs w:val="22"/>
        </w:rPr>
        <w:tab/>
      </w:r>
      <w:r w:rsidRPr="00C23E69">
        <w:rPr>
          <w:rFonts w:ascii="Arial" w:hAnsi="Arial" w:cs="Arial"/>
          <w:b/>
          <w:sz w:val="22"/>
          <w:szCs w:val="22"/>
        </w:rPr>
        <w:tab/>
      </w:r>
    </w:p>
    <w:p w:rsidR="00B94C27" w:rsidRPr="00C23E69" w:rsidRDefault="00B94C27" w:rsidP="00B94C27">
      <w:pPr>
        <w:ind w:left="720" w:hanging="720"/>
        <w:jc w:val="both"/>
        <w:rPr>
          <w:rFonts w:ascii="Arial" w:hAnsi="Arial" w:cs="Arial"/>
          <w:sz w:val="22"/>
          <w:szCs w:val="22"/>
        </w:rPr>
      </w:pPr>
      <w:r w:rsidRPr="00C23E69">
        <w:rPr>
          <w:rFonts w:ascii="Arial" w:hAnsi="Arial" w:cs="Arial"/>
          <w:sz w:val="22"/>
          <w:szCs w:val="22"/>
        </w:rPr>
        <w:t>4.</w:t>
      </w:r>
      <w:r w:rsidRPr="00C23E69">
        <w:rPr>
          <w:rFonts w:ascii="Arial" w:hAnsi="Arial" w:cs="Arial"/>
          <w:sz w:val="22"/>
          <w:szCs w:val="22"/>
        </w:rPr>
        <w:tab/>
        <w:t>Unless otherwise defined in the Arrangements words or terms used in the Arrangements shall have the same meaning as given to such words or terms in the 2000 Act, and TCSR.</w:t>
      </w:r>
    </w:p>
    <w:p w:rsidR="00B94C27" w:rsidRPr="00C23E69" w:rsidRDefault="00B94C27" w:rsidP="00B94C27">
      <w:pPr>
        <w:ind w:left="720" w:hanging="720"/>
        <w:jc w:val="both"/>
        <w:rPr>
          <w:rFonts w:ascii="Arial" w:hAnsi="Arial" w:cs="Arial"/>
          <w:b/>
          <w:sz w:val="22"/>
          <w:szCs w:val="22"/>
        </w:rPr>
      </w:pPr>
    </w:p>
    <w:p w:rsidR="00B94C27" w:rsidRPr="00C23E69" w:rsidRDefault="00B94C27" w:rsidP="00B94C27">
      <w:pPr>
        <w:ind w:left="720" w:hanging="720"/>
        <w:jc w:val="both"/>
        <w:rPr>
          <w:rFonts w:ascii="Arial" w:hAnsi="Arial" w:cs="Arial"/>
          <w:b/>
          <w:sz w:val="22"/>
          <w:szCs w:val="22"/>
          <w:u w:val="single"/>
        </w:rPr>
      </w:pPr>
      <w:r w:rsidRPr="00C23E69">
        <w:rPr>
          <w:rFonts w:ascii="Arial" w:hAnsi="Arial" w:cs="Arial"/>
          <w:b/>
          <w:sz w:val="22"/>
          <w:szCs w:val="22"/>
        </w:rPr>
        <w:tab/>
      </w:r>
      <w:r w:rsidRPr="00C23E69">
        <w:rPr>
          <w:rFonts w:ascii="Arial" w:hAnsi="Arial" w:cs="Arial"/>
          <w:b/>
          <w:sz w:val="22"/>
          <w:szCs w:val="22"/>
          <w:u w:val="single"/>
        </w:rPr>
        <w:t xml:space="preserve">Operative Date </w:t>
      </w:r>
    </w:p>
    <w:p w:rsidR="00B94C27" w:rsidRPr="00C23E69" w:rsidRDefault="00B94C27" w:rsidP="00B94C27">
      <w:pPr>
        <w:jc w:val="both"/>
        <w:rPr>
          <w:rFonts w:ascii="Arial" w:hAnsi="Arial" w:cs="Arial"/>
          <w:b/>
          <w:sz w:val="22"/>
          <w:szCs w:val="22"/>
          <w:u w:val="single"/>
        </w:rPr>
      </w:pPr>
    </w:p>
    <w:p w:rsidR="00B94C27" w:rsidRPr="00C23E69" w:rsidRDefault="00B94C27" w:rsidP="00B94C27">
      <w:pPr>
        <w:ind w:left="720" w:hanging="720"/>
        <w:jc w:val="both"/>
        <w:rPr>
          <w:rFonts w:ascii="Arial" w:hAnsi="Arial" w:cs="Arial"/>
          <w:sz w:val="22"/>
          <w:szCs w:val="22"/>
        </w:rPr>
      </w:pPr>
      <w:r w:rsidRPr="00C23E69">
        <w:rPr>
          <w:rFonts w:ascii="Arial" w:hAnsi="Arial" w:cs="Arial"/>
          <w:sz w:val="22"/>
          <w:szCs w:val="22"/>
        </w:rPr>
        <w:t>5.</w:t>
      </w:r>
      <w:r w:rsidRPr="00C23E69">
        <w:rPr>
          <w:rFonts w:ascii="Arial" w:hAnsi="Arial" w:cs="Arial"/>
          <w:sz w:val="22"/>
          <w:szCs w:val="22"/>
        </w:rPr>
        <w:tab/>
        <w:t>The Arrangements shall come into operation in their entirety on 1</w:t>
      </w:r>
      <w:r w:rsidRPr="00C23E69">
        <w:rPr>
          <w:rFonts w:ascii="Arial" w:hAnsi="Arial" w:cs="Arial"/>
          <w:sz w:val="22"/>
          <w:szCs w:val="22"/>
          <w:vertAlign w:val="superscript"/>
        </w:rPr>
        <w:t>st</w:t>
      </w:r>
      <w:r w:rsidRPr="00C23E69">
        <w:rPr>
          <w:rFonts w:ascii="Arial" w:hAnsi="Arial" w:cs="Arial"/>
          <w:sz w:val="22"/>
          <w:szCs w:val="22"/>
        </w:rPr>
        <w:t xml:space="preserve"> April </w:t>
      </w:r>
      <w:r w:rsidR="00DF7C38" w:rsidRPr="00C23E69">
        <w:rPr>
          <w:rFonts w:ascii="Arial" w:hAnsi="Arial" w:cs="Arial"/>
          <w:sz w:val="22"/>
          <w:szCs w:val="22"/>
        </w:rPr>
        <w:t>201</w:t>
      </w:r>
      <w:r w:rsidR="009073C6">
        <w:rPr>
          <w:rFonts w:ascii="Arial" w:hAnsi="Arial" w:cs="Arial"/>
          <w:sz w:val="22"/>
          <w:szCs w:val="22"/>
          <w:lang w:val="en-GB"/>
        </w:rPr>
        <w:t>6</w:t>
      </w:r>
      <w:r w:rsidR="00DF7C38" w:rsidRPr="00C23E69">
        <w:rPr>
          <w:rFonts w:ascii="Arial" w:hAnsi="Arial" w:cs="Arial"/>
          <w:sz w:val="22"/>
          <w:szCs w:val="22"/>
          <w:lang w:val="en-GB"/>
        </w:rPr>
        <w:t xml:space="preserve"> </w:t>
      </w:r>
      <w:r w:rsidRPr="00C23E69">
        <w:rPr>
          <w:rFonts w:ascii="Arial" w:hAnsi="Arial" w:cs="Arial"/>
          <w:sz w:val="22"/>
          <w:szCs w:val="22"/>
        </w:rPr>
        <w:t>and be in operation until 31</w:t>
      </w:r>
      <w:proofErr w:type="spellStart"/>
      <w:r w:rsidR="004C35AB" w:rsidRPr="004C35AB">
        <w:rPr>
          <w:rFonts w:ascii="Arial" w:hAnsi="Arial" w:cs="Arial"/>
          <w:sz w:val="22"/>
          <w:szCs w:val="22"/>
          <w:vertAlign w:val="superscript"/>
          <w:lang w:val="en-GB"/>
        </w:rPr>
        <w:t>st</w:t>
      </w:r>
      <w:proofErr w:type="spellEnd"/>
      <w:r w:rsidR="004C35AB">
        <w:rPr>
          <w:rFonts w:ascii="Arial" w:hAnsi="Arial" w:cs="Arial"/>
          <w:sz w:val="22"/>
          <w:szCs w:val="22"/>
          <w:lang w:val="en-GB"/>
        </w:rPr>
        <w:t xml:space="preserve"> </w:t>
      </w:r>
      <w:r w:rsidRPr="00C23E69">
        <w:rPr>
          <w:rFonts w:ascii="Arial" w:hAnsi="Arial" w:cs="Arial"/>
          <w:sz w:val="22"/>
          <w:szCs w:val="22"/>
        </w:rPr>
        <w:t xml:space="preserve">March </w:t>
      </w:r>
      <w:r w:rsidR="00DF7C38" w:rsidRPr="00C23E69">
        <w:rPr>
          <w:rFonts w:ascii="Arial" w:hAnsi="Arial" w:cs="Arial"/>
          <w:sz w:val="22"/>
          <w:szCs w:val="22"/>
        </w:rPr>
        <w:t>201</w:t>
      </w:r>
      <w:r w:rsidR="009073C6">
        <w:rPr>
          <w:rFonts w:ascii="Arial" w:hAnsi="Arial" w:cs="Arial"/>
          <w:sz w:val="22"/>
          <w:szCs w:val="22"/>
          <w:lang w:val="en-GB"/>
        </w:rPr>
        <w:t>7</w:t>
      </w:r>
      <w:r w:rsidR="00DF7C38" w:rsidRPr="00C23E69">
        <w:rPr>
          <w:rFonts w:ascii="Arial" w:hAnsi="Arial" w:cs="Arial"/>
          <w:sz w:val="22"/>
          <w:szCs w:val="22"/>
        </w:rPr>
        <w:t xml:space="preserve"> </w:t>
      </w:r>
      <w:r w:rsidRPr="00C23E69">
        <w:rPr>
          <w:rFonts w:ascii="Arial" w:hAnsi="Arial" w:cs="Arial"/>
          <w:sz w:val="22"/>
          <w:szCs w:val="22"/>
        </w:rPr>
        <w:t xml:space="preserve">(inclusive).   </w:t>
      </w:r>
    </w:p>
    <w:p w:rsidR="00B94C27" w:rsidRPr="00C23E69" w:rsidRDefault="00B94C27" w:rsidP="00B94C27">
      <w:pPr>
        <w:jc w:val="both"/>
        <w:rPr>
          <w:rFonts w:ascii="Arial" w:hAnsi="Arial" w:cs="Arial"/>
          <w:sz w:val="22"/>
          <w:szCs w:val="22"/>
        </w:rPr>
      </w:pPr>
    </w:p>
    <w:p w:rsidR="00B94C27" w:rsidRPr="00C23E69" w:rsidRDefault="00B94C27" w:rsidP="00B94C27">
      <w:pPr>
        <w:jc w:val="both"/>
        <w:rPr>
          <w:rFonts w:ascii="Arial" w:hAnsi="Arial" w:cs="Arial"/>
          <w:b/>
          <w:sz w:val="22"/>
          <w:szCs w:val="22"/>
          <w:u w:val="single"/>
        </w:rPr>
      </w:pPr>
      <w:r w:rsidRPr="00C23E69">
        <w:rPr>
          <w:rFonts w:ascii="Arial" w:hAnsi="Arial" w:cs="Arial"/>
          <w:sz w:val="22"/>
          <w:szCs w:val="22"/>
        </w:rPr>
        <w:tab/>
      </w:r>
      <w:r w:rsidRPr="00C23E69">
        <w:rPr>
          <w:rFonts w:ascii="Arial" w:hAnsi="Arial" w:cs="Arial"/>
          <w:b/>
          <w:sz w:val="22"/>
          <w:szCs w:val="22"/>
          <w:u w:val="single"/>
        </w:rPr>
        <w:t xml:space="preserve">Principal Area </w:t>
      </w:r>
    </w:p>
    <w:p w:rsidR="00B94C27" w:rsidRPr="00C23E69" w:rsidRDefault="00B94C27" w:rsidP="00B94C27">
      <w:pPr>
        <w:jc w:val="both"/>
        <w:rPr>
          <w:rFonts w:ascii="Arial" w:hAnsi="Arial" w:cs="Arial"/>
          <w:b/>
          <w:sz w:val="22"/>
          <w:szCs w:val="22"/>
          <w:u w:val="single"/>
        </w:rPr>
      </w:pPr>
    </w:p>
    <w:p w:rsidR="00B94C27" w:rsidRPr="00C23E69" w:rsidRDefault="00B94C27" w:rsidP="00B94C27">
      <w:pPr>
        <w:pStyle w:val="EmailStyle191"/>
        <w:ind w:left="720" w:hanging="720"/>
        <w:jc w:val="both"/>
        <w:rPr>
          <w:rFonts w:cs="Arial"/>
          <w:sz w:val="22"/>
          <w:szCs w:val="22"/>
        </w:rPr>
      </w:pPr>
      <w:r w:rsidRPr="00C23E69">
        <w:rPr>
          <w:rFonts w:cs="Arial"/>
          <w:sz w:val="22"/>
          <w:szCs w:val="22"/>
        </w:rPr>
        <w:t>6.</w:t>
      </w:r>
      <w:r w:rsidRPr="00C23E69">
        <w:rPr>
          <w:rFonts w:cs="Arial"/>
          <w:sz w:val="22"/>
          <w:szCs w:val="22"/>
        </w:rPr>
        <w:tab/>
        <w:t>The principal area covered by the Arrangements is the Passenger Transport Area of the West Midlands, which consists of the administrative areas of Birmingham City Council, Coventry City Council, Wolverhampton City Council and the Metropolitan District Councils of Dudley, Sandwell, Solihull and Walsall (“Principal Area”).</w:t>
      </w: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jc w:val="both"/>
        <w:rPr>
          <w:rFonts w:ascii="Arial" w:hAnsi="Arial" w:cs="Arial"/>
          <w:b/>
          <w:sz w:val="22"/>
          <w:szCs w:val="22"/>
          <w:u w:val="single"/>
        </w:rPr>
      </w:pPr>
      <w:r w:rsidRPr="00C23E69">
        <w:rPr>
          <w:rFonts w:ascii="Arial" w:hAnsi="Arial" w:cs="Arial"/>
          <w:b/>
          <w:sz w:val="22"/>
          <w:szCs w:val="22"/>
          <w:u w:val="single"/>
        </w:rPr>
        <w:t xml:space="preserve">Services to which the Arrangements Apply </w:t>
      </w:r>
    </w:p>
    <w:p w:rsidR="00B94C27" w:rsidRPr="00C23E69" w:rsidRDefault="00B94C27" w:rsidP="00B94C27">
      <w:pPr>
        <w:ind w:left="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r w:rsidRPr="00C23E69">
        <w:rPr>
          <w:rFonts w:ascii="Arial" w:hAnsi="Arial" w:cs="Arial"/>
          <w:sz w:val="22"/>
          <w:szCs w:val="22"/>
        </w:rPr>
        <w:t>7.</w:t>
      </w:r>
      <w:r w:rsidRPr="00C23E69">
        <w:rPr>
          <w:rFonts w:ascii="Arial" w:hAnsi="Arial" w:cs="Arial"/>
          <w:sz w:val="22"/>
          <w:szCs w:val="22"/>
        </w:rPr>
        <w:tab/>
        <w:t xml:space="preserve">In respect of the mandatory travel concessions under the 2000 Act the Arrangements shall apply to each journey by an eligible person </w:t>
      </w:r>
      <w:r w:rsidR="00466969">
        <w:rPr>
          <w:rFonts w:ascii="Arial" w:hAnsi="Arial" w:cs="Arial"/>
          <w:sz w:val="22"/>
          <w:szCs w:val="22"/>
        </w:rPr>
        <w:t>(as defined in Schedule 1) on a</w:t>
      </w:r>
      <w:r w:rsidR="00466969">
        <w:rPr>
          <w:rFonts w:ascii="Arial" w:hAnsi="Arial" w:cs="Arial"/>
          <w:sz w:val="22"/>
          <w:szCs w:val="22"/>
          <w:lang w:val="en-GB"/>
        </w:rPr>
        <w:t xml:space="preserve"> registered local</w:t>
      </w:r>
      <w:r w:rsidRPr="00C23E69">
        <w:rPr>
          <w:rFonts w:ascii="Arial" w:hAnsi="Arial" w:cs="Arial"/>
          <w:sz w:val="22"/>
          <w:szCs w:val="22"/>
        </w:rPr>
        <w:t xml:space="preserve"> eligible service (as defined in section 146 of the 2000 Act and as further defined in the </w:t>
      </w:r>
      <w:r w:rsidR="00D871D3">
        <w:rPr>
          <w:rFonts w:ascii="Arial" w:hAnsi="Arial" w:cs="Arial"/>
          <w:sz w:val="22"/>
          <w:szCs w:val="22"/>
          <w:lang w:val="en-GB"/>
        </w:rPr>
        <w:t xml:space="preserve">Travel Concession (Eligible Services) Order 2002 and the </w:t>
      </w:r>
      <w:r w:rsidRPr="00C23E69">
        <w:rPr>
          <w:rFonts w:ascii="Arial" w:hAnsi="Arial" w:cs="Arial"/>
          <w:sz w:val="22"/>
          <w:szCs w:val="22"/>
        </w:rPr>
        <w:t xml:space="preserve">Travel Concession (Eligible Services) (Amendment) Order 2009) beginning in the Principal Area.  </w:t>
      </w: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r w:rsidRPr="00C23E69">
        <w:rPr>
          <w:rFonts w:ascii="Arial" w:hAnsi="Arial" w:cs="Arial"/>
          <w:sz w:val="22"/>
          <w:szCs w:val="22"/>
        </w:rPr>
        <w:lastRenderedPageBreak/>
        <w:t>8.</w:t>
      </w:r>
      <w:r w:rsidRPr="00C23E69">
        <w:rPr>
          <w:rFonts w:ascii="Arial" w:hAnsi="Arial" w:cs="Arial"/>
          <w:sz w:val="22"/>
          <w:szCs w:val="22"/>
        </w:rPr>
        <w:tab/>
        <w:t xml:space="preserve">For the purpose of the Arrangements “journey” means a </w:t>
      </w:r>
      <w:r w:rsidR="00FA4D3F" w:rsidRPr="00C23E69">
        <w:rPr>
          <w:rFonts w:ascii="Arial" w:hAnsi="Arial" w:cs="Arial"/>
          <w:sz w:val="22"/>
          <w:szCs w:val="22"/>
          <w:lang w:val="en-GB"/>
        </w:rPr>
        <w:t>single bus boarding</w:t>
      </w:r>
      <w:r w:rsidRPr="00C23E69">
        <w:rPr>
          <w:rFonts w:ascii="Arial" w:hAnsi="Arial" w:cs="Arial"/>
          <w:sz w:val="22"/>
          <w:szCs w:val="22"/>
        </w:rPr>
        <w:t xml:space="preserve"> without a change of vehicle or service.  </w:t>
      </w:r>
    </w:p>
    <w:p w:rsidR="00B94C27" w:rsidRPr="00C23E69" w:rsidRDefault="00B94C27" w:rsidP="00B94C27">
      <w:pPr>
        <w:jc w:val="both"/>
        <w:rPr>
          <w:rFonts w:ascii="Arial" w:hAnsi="Arial" w:cs="Arial"/>
          <w:sz w:val="22"/>
          <w:szCs w:val="22"/>
        </w:rPr>
      </w:pPr>
    </w:p>
    <w:p w:rsidR="00B94C27" w:rsidRPr="00C23E69" w:rsidRDefault="00B94C27" w:rsidP="00B94C27">
      <w:pPr>
        <w:jc w:val="both"/>
        <w:rPr>
          <w:rFonts w:ascii="Arial" w:hAnsi="Arial" w:cs="Arial"/>
          <w:b/>
          <w:sz w:val="22"/>
          <w:szCs w:val="22"/>
          <w:u w:val="single"/>
        </w:rPr>
      </w:pPr>
      <w:r w:rsidRPr="00C23E69">
        <w:rPr>
          <w:rFonts w:ascii="Arial" w:hAnsi="Arial" w:cs="Arial"/>
          <w:sz w:val="22"/>
          <w:szCs w:val="22"/>
        </w:rPr>
        <w:tab/>
      </w:r>
      <w:r w:rsidRPr="00C23E69">
        <w:rPr>
          <w:rFonts w:ascii="Arial" w:hAnsi="Arial" w:cs="Arial"/>
          <w:b/>
          <w:sz w:val="22"/>
          <w:szCs w:val="22"/>
          <w:u w:val="single"/>
        </w:rPr>
        <w:t xml:space="preserve">Eligible Persons and Nature of Concession </w:t>
      </w:r>
    </w:p>
    <w:p w:rsidR="00B94C27" w:rsidRPr="00C23E69" w:rsidRDefault="00B94C27" w:rsidP="00B94C27">
      <w:pPr>
        <w:jc w:val="both"/>
        <w:rPr>
          <w:rFonts w:ascii="Arial" w:hAnsi="Arial" w:cs="Arial"/>
          <w:bCs/>
          <w:sz w:val="22"/>
          <w:szCs w:val="22"/>
          <w:u w:val="single"/>
        </w:rPr>
      </w:pPr>
    </w:p>
    <w:p w:rsidR="00B94C27" w:rsidRPr="00C23E69" w:rsidRDefault="00B94C27" w:rsidP="00B94C27">
      <w:pPr>
        <w:ind w:left="720" w:hanging="720"/>
        <w:jc w:val="both"/>
        <w:rPr>
          <w:rFonts w:ascii="Arial" w:hAnsi="Arial" w:cs="Arial"/>
          <w:sz w:val="22"/>
          <w:szCs w:val="22"/>
        </w:rPr>
      </w:pPr>
      <w:r w:rsidRPr="00C23E69">
        <w:rPr>
          <w:rFonts w:ascii="Arial" w:hAnsi="Arial" w:cs="Arial"/>
          <w:sz w:val="22"/>
          <w:szCs w:val="22"/>
        </w:rPr>
        <w:t>9.</w:t>
      </w:r>
      <w:r w:rsidRPr="00C23E69">
        <w:rPr>
          <w:rFonts w:ascii="Arial" w:hAnsi="Arial" w:cs="Arial"/>
          <w:sz w:val="22"/>
          <w:szCs w:val="22"/>
        </w:rPr>
        <w:tab/>
        <w:t>In respect of the mandatory travel concessions under the 2000 Act operators participating in the Arrangements will be required to provide</w:t>
      </w:r>
      <w:r w:rsidR="007B07A3" w:rsidRPr="00C23E69">
        <w:rPr>
          <w:rFonts w:ascii="Arial" w:hAnsi="Arial" w:cs="Arial"/>
          <w:sz w:val="22"/>
          <w:szCs w:val="22"/>
          <w:lang w:val="en-GB"/>
        </w:rPr>
        <w:t>,</w:t>
      </w:r>
      <w:r w:rsidRPr="00C23E69">
        <w:rPr>
          <w:rFonts w:ascii="Arial" w:hAnsi="Arial" w:cs="Arial"/>
          <w:sz w:val="22"/>
          <w:szCs w:val="22"/>
        </w:rPr>
        <w:t xml:space="preserve"> on their eligible services</w:t>
      </w:r>
      <w:r w:rsidR="007B07A3" w:rsidRPr="00C23E69">
        <w:rPr>
          <w:rFonts w:ascii="Arial" w:hAnsi="Arial" w:cs="Arial"/>
          <w:sz w:val="22"/>
          <w:szCs w:val="22"/>
          <w:lang w:val="en-GB"/>
        </w:rPr>
        <w:t>,</w:t>
      </w:r>
      <w:r w:rsidRPr="00C23E69">
        <w:rPr>
          <w:rFonts w:ascii="Arial" w:hAnsi="Arial" w:cs="Arial"/>
          <w:sz w:val="22"/>
          <w:szCs w:val="22"/>
        </w:rPr>
        <w:t xml:space="preserve"> the travel concessions specified in Schedule 1 to any person with a valid travel concessions permit.</w:t>
      </w: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r w:rsidRPr="00C23E69">
        <w:rPr>
          <w:rFonts w:ascii="Arial" w:hAnsi="Arial" w:cs="Arial"/>
          <w:sz w:val="22"/>
          <w:szCs w:val="22"/>
        </w:rPr>
        <w:t>10.</w:t>
      </w:r>
      <w:r w:rsidRPr="00C23E69">
        <w:rPr>
          <w:rFonts w:ascii="Arial" w:hAnsi="Arial" w:cs="Arial"/>
          <w:sz w:val="22"/>
          <w:szCs w:val="22"/>
        </w:rPr>
        <w:tab/>
        <w:t>The Executive may from time to time vary the reimbursement arrangements by notice and where relevant such notice should comply with the provisions of section 150 of the 2000 Act.</w:t>
      </w: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b/>
          <w:sz w:val="22"/>
          <w:szCs w:val="22"/>
          <w:u w:val="single"/>
        </w:rPr>
      </w:pPr>
      <w:r w:rsidRPr="00C23E69">
        <w:rPr>
          <w:rFonts w:ascii="Arial" w:hAnsi="Arial" w:cs="Arial"/>
          <w:sz w:val="22"/>
          <w:szCs w:val="22"/>
        </w:rPr>
        <w:tab/>
      </w:r>
      <w:r w:rsidRPr="00C23E69">
        <w:rPr>
          <w:rFonts w:ascii="Arial" w:hAnsi="Arial" w:cs="Arial"/>
          <w:b/>
          <w:sz w:val="22"/>
          <w:szCs w:val="22"/>
          <w:u w:val="single"/>
        </w:rPr>
        <w:t xml:space="preserve">Payment Periods and Dates </w:t>
      </w:r>
    </w:p>
    <w:p w:rsidR="00B94C27" w:rsidRPr="00C23E69" w:rsidRDefault="00B94C27" w:rsidP="00B94C27">
      <w:pPr>
        <w:ind w:left="720" w:hanging="720"/>
        <w:jc w:val="both"/>
        <w:rPr>
          <w:rFonts w:ascii="Arial" w:hAnsi="Arial" w:cs="Arial"/>
          <w:b/>
          <w:sz w:val="22"/>
          <w:szCs w:val="22"/>
          <w:u w:val="single"/>
        </w:rPr>
      </w:pPr>
    </w:p>
    <w:p w:rsidR="00B94C27" w:rsidRPr="00C23E69" w:rsidRDefault="00B94C27" w:rsidP="00B94C27">
      <w:pPr>
        <w:ind w:left="720" w:hanging="720"/>
        <w:jc w:val="both"/>
        <w:rPr>
          <w:rFonts w:ascii="Arial" w:hAnsi="Arial" w:cs="Arial"/>
          <w:sz w:val="22"/>
          <w:szCs w:val="22"/>
        </w:rPr>
      </w:pPr>
      <w:r w:rsidRPr="00C23E69">
        <w:rPr>
          <w:rFonts w:ascii="Arial" w:hAnsi="Arial" w:cs="Arial"/>
          <w:sz w:val="22"/>
          <w:szCs w:val="22"/>
        </w:rPr>
        <w:t>11.</w:t>
      </w:r>
      <w:r w:rsidRPr="00C23E69">
        <w:rPr>
          <w:rFonts w:ascii="Arial" w:hAnsi="Arial" w:cs="Arial"/>
          <w:sz w:val="22"/>
          <w:szCs w:val="22"/>
        </w:rPr>
        <w:tab/>
        <w:t xml:space="preserve">The “payment periods” under the Arrangements are as set out in Schedule </w:t>
      </w:r>
      <w:r w:rsidR="00CE4C17" w:rsidRPr="00C23E69">
        <w:rPr>
          <w:rFonts w:ascii="Arial" w:hAnsi="Arial" w:cs="Arial"/>
          <w:sz w:val="22"/>
          <w:szCs w:val="22"/>
          <w:lang w:val="en-GB"/>
        </w:rPr>
        <w:t>8</w:t>
      </w:r>
      <w:r w:rsidRPr="00C23E69">
        <w:rPr>
          <w:rFonts w:ascii="Arial" w:hAnsi="Arial" w:cs="Arial"/>
          <w:sz w:val="22"/>
          <w:szCs w:val="22"/>
        </w:rPr>
        <w:t xml:space="preserve"> or as notified to the operators from time to time by the Executive in writing.  </w:t>
      </w:r>
      <w:r w:rsidR="00412B02" w:rsidRPr="00C23E69">
        <w:rPr>
          <w:rFonts w:ascii="Arial" w:hAnsi="Arial" w:cs="Arial"/>
          <w:sz w:val="22"/>
          <w:szCs w:val="22"/>
          <w:lang w:val="en-GB"/>
        </w:rPr>
        <w:t>Operators will be paid on</w:t>
      </w:r>
      <w:r w:rsidR="00C0126A">
        <w:rPr>
          <w:rFonts w:ascii="Arial" w:hAnsi="Arial" w:cs="Arial"/>
          <w:sz w:val="22"/>
          <w:szCs w:val="22"/>
          <w:lang w:val="en-GB"/>
        </w:rPr>
        <w:t xml:space="preserve"> a</w:t>
      </w:r>
      <w:r w:rsidRPr="00C23E69">
        <w:rPr>
          <w:rFonts w:ascii="Arial" w:hAnsi="Arial" w:cs="Arial"/>
          <w:sz w:val="22"/>
          <w:szCs w:val="22"/>
        </w:rPr>
        <w:t xml:space="preserve"> calendar month basis as shown in the Schedule.</w:t>
      </w: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r w:rsidRPr="00C23E69">
        <w:rPr>
          <w:rFonts w:ascii="Arial" w:hAnsi="Arial" w:cs="Arial"/>
          <w:sz w:val="22"/>
          <w:szCs w:val="22"/>
        </w:rPr>
        <w:t>12.</w:t>
      </w:r>
      <w:r w:rsidRPr="00C23E69">
        <w:rPr>
          <w:rFonts w:ascii="Arial" w:hAnsi="Arial" w:cs="Arial"/>
          <w:sz w:val="22"/>
          <w:szCs w:val="22"/>
        </w:rPr>
        <w:tab/>
        <w:t>The Executive will make a payment to operators not later than the day which is half-way between the first and last days of the first payment period of the financial year, equal to not less than 85% of the sum the Executive estimates to be due to the operator for an average payment period in that financial year.  A deduction equal to the amount paid in the first period of the financial year will be deducted as part of the year</w:t>
      </w:r>
      <w:r w:rsidRPr="00C23E69">
        <w:rPr>
          <w:rFonts w:ascii="Arial" w:hAnsi="Arial" w:cs="Arial"/>
          <w:sz w:val="22"/>
          <w:szCs w:val="22"/>
          <w:lang w:val="en-GB"/>
        </w:rPr>
        <w:t xml:space="preserve"> </w:t>
      </w:r>
      <w:r w:rsidRPr="00C23E69">
        <w:rPr>
          <w:rFonts w:ascii="Arial" w:hAnsi="Arial" w:cs="Arial"/>
          <w:sz w:val="22"/>
          <w:szCs w:val="22"/>
        </w:rPr>
        <w:t>end balance review as detailed in paragraph 2</w:t>
      </w:r>
      <w:r w:rsidR="00CE4C17" w:rsidRPr="00C23E69">
        <w:rPr>
          <w:rFonts w:ascii="Arial" w:hAnsi="Arial" w:cs="Arial"/>
          <w:sz w:val="22"/>
          <w:szCs w:val="22"/>
          <w:lang w:val="en-GB"/>
        </w:rPr>
        <w:t>3</w:t>
      </w:r>
      <w:r w:rsidRPr="00C23E69">
        <w:rPr>
          <w:rFonts w:ascii="Arial" w:hAnsi="Arial" w:cs="Arial"/>
          <w:sz w:val="22"/>
          <w:szCs w:val="22"/>
        </w:rPr>
        <w:t xml:space="preserve"> below.</w:t>
      </w: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pStyle w:val="EmailStyle191"/>
        <w:ind w:left="720" w:hanging="720"/>
        <w:jc w:val="both"/>
        <w:rPr>
          <w:rFonts w:cs="Arial"/>
          <w:sz w:val="22"/>
          <w:szCs w:val="22"/>
        </w:rPr>
      </w:pPr>
      <w:r w:rsidRPr="00C23E69">
        <w:rPr>
          <w:rFonts w:cs="Arial"/>
          <w:sz w:val="22"/>
          <w:szCs w:val="22"/>
        </w:rPr>
        <w:t>13.</w:t>
      </w:r>
      <w:r w:rsidRPr="00C23E69">
        <w:rPr>
          <w:rFonts w:cs="Arial"/>
          <w:sz w:val="22"/>
          <w:szCs w:val="22"/>
        </w:rPr>
        <w:tab/>
        <w:t>The Executive will make a full payment to operators for all concessionary passengers, by the later of 3 weeks after the end of the relevant payment period or 1 week after the operator</w:t>
      </w:r>
      <w:r w:rsidR="00316027" w:rsidRPr="00C23E69">
        <w:rPr>
          <w:rFonts w:cs="Arial"/>
          <w:sz w:val="22"/>
          <w:szCs w:val="22"/>
        </w:rPr>
        <w:t>’</w:t>
      </w:r>
      <w:r w:rsidRPr="00C23E69">
        <w:rPr>
          <w:rFonts w:cs="Arial"/>
          <w:sz w:val="22"/>
          <w:szCs w:val="22"/>
        </w:rPr>
        <w:t xml:space="preserve">s submission of the relevant data. </w:t>
      </w:r>
    </w:p>
    <w:p w:rsidR="00B94C27" w:rsidRPr="00C23E69" w:rsidRDefault="00B94C27" w:rsidP="00B94C27">
      <w:pPr>
        <w:jc w:val="both"/>
        <w:rPr>
          <w:rFonts w:ascii="Arial" w:hAnsi="Arial" w:cs="Arial"/>
          <w:sz w:val="22"/>
          <w:szCs w:val="22"/>
          <w:lang w:val="en-GB"/>
        </w:rPr>
      </w:pPr>
    </w:p>
    <w:p w:rsidR="00B94C27" w:rsidRPr="00C23E69" w:rsidRDefault="00B94C27" w:rsidP="00B94C27">
      <w:pPr>
        <w:pStyle w:val="EmailStyle191"/>
        <w:ind w:left="709" w:hanging="709"/>
        <w:jc w:val="both"/>
        <w:rPr>
          <w:rFonts w:cs="Arial"/>
          <w:sz w:val="22"/>
          <w:szCs w:val="22"/>
        </w:rPr>
      </w:pPr>
      <w:r w:rsidRPr="00C23E69">
        <w:rPr>
          <w:rFonts w:cs="Arial"/>
          <w:sz w:val="22"/>
          <w:szCs w:val="22"/>
        </w:rPr>
        <w:t>14.</w:t>
      </w:r>
      <w:r w:rsidRPr="00C23E69">
        <w:rPr>
          <w:rFonts w:cs="Arial"/>
          <w:sz w:val="22"/>
          <w:szCs w:val="22"/>
        </w:rPr>
        <w:tab/>
        <w:t>If for any reason, the amount of reimbursement paid during the relevant period should have been higher</w:t>
      </w:r>
      <w:r w:rsidR="007B07A3" w:rsidRPr="00C23E69">
        <w:rPr>
          <w:rFonts w:cs="Arial"/>
          <w:sz w:val="22"/>
          <w:szCs w:val="22"/>
        </w:rPr>
        <w:t>,</w:t>
      </w:r>
      <w:r w:rsidRPr="00C23E69">
        <w:rPr>
          <w:rFonts w:cs="Arial"/>
          <w:sz w:val="22"/>
          <w:szCs w:val="22"/>
        </w:rPr>
        <w:t xml:space="preserve"> the Executive shall pay the difference to the operator within 1 month of the date of recalculation.</w:t>
      </w:r>
    </w:p>
    <w:p w:rsidR="00B94C27" w:rsidRPr="00C23E69" w:rsidRDefault="00B94C27" w:rsidP="00B94C27">
      <w:pPr>
        <w:pStyle w:val="EmailStyle191"/>
        <w:ind w:left="709" w:hanging="709"/>
        <w:jc w:val="both"/>
        <w:rPr>
          <w:rFonts w:cs="Arial"/>
          <w:sz w:val="22"/>
          <w:szCs w:val="22"/>
        </w:rPr>
      </w:pPr>
    </w:p>
    <w:p w:rsidR="00B94C27" w:rsidRPr="00C23E69" w:rsidRDefault="00B94C27" w:rsidP="00B94C27">
      <w:pPr>
        <w:pStyle w:val="EmailStyle191"/>
        <w:ind w:left="709" w:hanging="709"/>
        <w:jc w:val="both"/>
        <w:rPr>
          <w:rFonts w:cs="Arial"/>
          <w:sz w:val="22"/>
          <w:szCs w:val="22"/>
        </w:rPr>
      </w:pPr>
      <w:r w:rsidRPr="00C23E69">
        <w:rPr>
          <w:rFonts w:cs="Arial"/>
          <w:sz w:val="22"/>
          <w:szCs w:val="22"/>
        </w:rPr>
        <w:t>15.</w:t>
      </w:r>
      <w:r w:rsidRPr="00C23E69">
        <w:rPr>
          <w:rFonts w:cs="Arial"/>
          <w:sz w:val="22"/>
          <w:szCs w:val="22"/>
        </w:rPr>
        <w:tab/>
        <w:t>If for any reason, the amount of reimbursement paid during the relevant period should have been less, the Executive shall recover the over payment by deduction against the next period</w:t>
      </w:r>
      <w:r w:rsidR="00316027" w:rsidRPr="00C23E69">
        <w:rPr>
          <w:rFonts w:cs="Arial"/>
          <w:sz w:val="22"/>
          <w:szCs w:val="22"/>
        </w:rPr>
        <w:t>’</w:t>
      </w:r>
      <w:r w:rsidRPr="00C23E69">
        <w:rPr>
          <w:rFonts w:cs="Arial"/>
          <w:sz w:val="22"/>
          <w:szCs w:val="22"/>
        </w:rPr>
        <w:t xml:space="preserve">s payment. </w:t>
      </w:r>
    </w:p>
    <w:p w:rsidR="00B94C27" w:rsidRPr="00C23E69" w:rsidRDefault="00B94C27" w:rsidP="00B94C27">
      <w:pPr>
        <w:jc w:val="both"/>
        <w:rPr>
          <w:rFonts w:ascii="Arial" w:hAnsi="Arial" w:cs="Arial"/>
          <w:sz w:val="22"/>
          <w:szCs w:val="22"/>
          <w:lang w:val="en-GB" w:eastAsia="en-GB"/>
        </w:rPr>
      </w:pPr>
    </w:p>
    <w:p w:rsidR="00B94C27" w:rsidRPr="00C23E69" w:rsidRDefault="00B94C27" w:rsidP="00B94C27">
      <w:pPr>
        <w:jc w:val="both"/>
        <w:rPr>
          <w:rFonts w:ascii="Arial" w:hAnsi="Arial" w:cs="Arial"/>
          <w:sz w:val="22"/>
          <w:szCs w:val="22"/>
          <w:lang w:val="en-GB"/>
        </w:rPr>
      </w:pPr>
    </w:p>
    <w:p w:rsidR="00B94C27" w:rsidRPr="00C23E69" w:rsidRDefault="00B94C27" w:rsidP="00B94C27">
      <w:pPr>
        <w:ind w:left="720"/>
        <w:jc w:val="both"/>
        <w:rPr>
          <w:rFonts w:ascii="Arial" w:hAnsi="Arial" w:cs="Arial"/>
          <w:b/>
          <w:sz w:val="22"/>
          <w:szCs w:val="22"/>
          <w:u w:val="single"/>
        </w:rPr>
      </w:pPr>
      <w:r w:rsidRPr="00C23E69">
        <w:rPr>
          <w:rFonts w:ascii="Arial" w:hAnsi="Arial" w:cs="Arial"/>
          <w:b/>
          <w:sz w:val="22"/>
          <w:szCs w:val="22"/>
          <w:u w:val="single"/>
        </w:rPr>
        <w:t xml:space="preserve">Standard Method of Determining Reimbursement </w:t>
      </w:r>
    </w:p>
    <w:p w:rsidR="00B94C27" w:rsidRPr="00C23E69" w:rsidRDefault="00B94C27" w:rsidP="00B94C27">
      <w:pPr>
        <w:jc w:val="both"/>
        <w:rPr>
          <w:rFonts w:ascii="Arial" w:hAnsi="Arial" w:cs="Arial"/>
          <w:b/>
          <w:sz w:val="22"/>
          <w:szCs w:val="22"/>
          <w:u w:val="single"/>
        </w:rPr>
      </w:pPr>
    </w:p>
    <w:p w:rsidR="00B94C27" w:rsidRPr="00C23E69" w:rsidRDefault="00B94C27" w:rsidP="00B94C27">
      <w:pPr>
        <w:pStyle w:val="ListParagraph"/>
        <w:numPr>
          <w:ilvl w:val="0"/>
          <w:numId w:val="14"/>
        </w:numPr>
        <w:ind w:hanging="720"/>
        <w:jc w:val="both"/>
        <w:rPr>
          <w:rFonts w:ascii="Arial" w:hAnsi="Arial" w:cs="Arial"/>
          <w:sz w:val="22"/>
          <w:szCs w:val="22"/>
          <w:lang w:val="en-GB"/>
        </w:rPr>
      </w:pPr>
      <w:r w:rsidRPr="00C23E69">
        <w:rPr>
          <w:rFonts w:ascii="Arial" w:hAnsi="Arial" w:cs="Arial"/>
          <w:sz w:val="22"/>
          <w:szCs w:val="22"/>
        </w:rPr>
        <w:t>The standard method for assessing the total number of journeys made by eligible persons under the Arrangements is set out in Schedule 2.  The standard method for assessing the fares value to be attributed to those journeys is set out in Schedule 3.  The standard method for calculating the reimbursement</w:t>
      </w:r>
      <w:r w:rsidRPr="00C23E69">
        <w:rPr>
          <w:rFonts w:ascii="Arial" w:hAnsi="Arial" w:cs="Arial"/>
          <w:sz w:val="22"/>
          <w:szCs w:val="22"/>
          <w:lang w:val="en-GB"/>
        </w:rPr>
        <w:t xml:space="preserve"> for revenue forgone</w:t>
      </w:r>
      <w:r w:rsidRPr="00C23E69">
        <w:rPr>
          <w:rFonts w:ascii="Arial" w:hAnsi="Arial" w:cs="Arial"/>
          <w:sz w:val="22"/>
          <w:szCs w:val="22"/>
        </w:rPr>
        <w:t xml:space="preserve"> due to the operator will be on the basis of the formula and parameters set out in Schedule 4.</w:t>
      </w:r>
      <w:r w:rsidRPr="00C23E69">
        <w:rPr>
          <w:rFonts w:ascii="Arial" w:hAnsi="Arial" w:cs="Arial"/>
          <w:sz w:val="22"/>
          <w:szCs w:val="22"/>
          <w:lang w:val="en-GB"/>
        </w:rPr>
        <w:t xml:space="preserve">  The standard method for calculating any costs additional to basic operating costs is set out in </w:t>
      </w:r>
      <w:r w:rsidR="00316027" w:rsidRPr="00C23E69">
        <w:rPr>
          <w:rFonts w:ascii="Arial" w:hAnsi="Arial" w:cs="Arial"/>
          <w:sz w:val="22"/>
          <w:szCs w:val="22"/>
          <w:lang w:val="en-GB"/>
        </w:rPr>
        <w:t>S</w:t>
      </w:r>
      <w:r w:rsidRPr="00C23E69">
        <w:rPr>
          <w:rFonts w:ascii="Arial" w:hAnsi="Arial" w:cs="Arial"/>
          <w:sz w:val="22"/>
          <w:szCs w:val="22"/>
          <w:lang w:val="en-GB"/>
        </w:rPr>
        <w:t xml:space="preserve">chedule </w:t>
      </w:r>
      <w:r w:rsidR="00C76B6F" w:rsidRPr="00C23E69">
        <w:rPr>
          <w:rFonts w:ascii="Arial" w:hAnsi="Arial" w:cs="Arial"/>
          <w:sz w:val="22"/>
          <w:szCs w:val="22"/>
          <w:lang w:val="en-GB"/>
        </w:rPr>
        <w:t>6</w:t>
      </w:r>
      <w:r w:rsidRPr="00C23E69">
        <w:rPr>
          <w:rFonts w:ascii="Arial" w:hAnsi="Arial" w:cs="Arial"/>
          <w:sz w:val="22"/>
          <w:szCs w:val="22"/>
          <w:lang w:val="en-GB"/>
        </w:rPr>
        <w:t>.</w:t>
      </w:r>
    </w:p>
    <w:p w:rsidR="00B94C27" w:rsidRPr="00C23E69" w:rsidRDefault="00B94C27" w:rsidP="00B94C27">
      <w:pPr>
        <w:pStyle w:val="ListParagraph"/>
        <w:jc w:val="both"/>
        <w:rPr>
          <w:rFonts w:ascii="Arial" w:hAnsi="Arial" w:cs="Arial"/>
          <w:sz w:val="22"/>
          <w:szCs w:val="22"/>
          <w:lang w:val="en-GB"/>
        </w:rPr>
      </w:pPr>
    </w:p>
    <w:p w:rsidR="00B94C27" w:rsidRPr="00C23E69" w:rsidRDefault="00B94C27" w:rsidP="00B94C27">
      <w:pPr>
        <w:pStyle w:val="ListParagraph"/>
        <w:numPr>
          <w:ilvl w:val="0"/>
          <w:numId w:val="14"/>
        </w:numPr>
        <w:ind w:hanging="720"/>
        <w:jc w:val="both"/>
        <w:rPr>
          <w:rFonts w:ascii="Arial" w:hAnsi="Arial" w:cs="Arial"/>
          <w:sz w:val="22"/>
          <w:szCs w:val="22"/>
          <w:lang w:val="en-GB"/>
        </w:rPr>
      </w:pPr>
      <w:r w:rsidRPr="00C23E69">
        <w:rPr>
          <w:rFonts w:ascii="Arial" w:hAnsi="Arial" w:cs="Arial"/>
          <w:sz w:val="22"/>
          <w:szCs w:val="22"/>
        </w:rPr>
        <w:t xml:space="preserve">In calculating the reimbursement due to the operator, the Executive will take into account any data supplied by the operator if it can be shown that the data supplied is more accurate than the standard method and is more likely to </w:t>
      </w:r>
      <w:r w:rsidRPr="00C23E69">
        <w:rPr>
          <w:rFonts w:ascii="Arial" w:hAnsi="Arial" w:cs="Arial"/>
          <w:sz w:val="22"/>
          <w:szCs w:val="22"/>
        </w:rPr>
        <w:lastRenderedPageBreak/>
        <w:t>enable the Executive to meet the applicable</w:t>
      </w:r>
      <w:r w:rsidRPr="00C23E69">
        <w:rPr>
          <w:rFonts w:ascii="Arial" w:hAnsi="Arial" w:cs="Arial"/>
          <w:sz w:val="22"/>
          <w:szCs w:val="22"/>
          <w:lang w:val="en-GB"/>
        </w:rPr>
        <w:t>, ‘no better, no worse’</w:t>
      </w:r>
      <w:r w:rsidRPr="00C23E69">
        <w:rPr>
          <w:rFonts w:ascii="Arial" w:hAnsi="Arial" w:cs="Arial"/>
          <w:sz w:val="22"/>
          <w:szCs w:val="22"/>
        </w:rPr>
        <w:t xml:space="preserve"> objectives for reimbursement set out in the TCSR and EU Regulation 1370/2007. </w:t>
      </w:r>
    </w:p>
    <w:p w:rsidR="00B94C27" w:rsidRPr="00C23E69" w:rsidRDefault="00B94C27" w:rsidP="00B94C27">
      <w:pPr>
        <w:jc w:val="both"/>
        <w:rPr>
          <w:rFonts w:ascii="Arial" w:hAnsi="Arial" w:cs="Arial"/>
          <w:sz w:val="22"/>
          <w:szCs w:val="22"/>
          <w:lang w:val="en-GB"/>
        </w:rPr>
      </w:pPr>
    </w:p>
    <w:p w:rsidR="00B94C27" w:rsidRPr="00C23E69" w:rsidRDefault="00B94C27" w:rsidP="00B94C27">
      <w:pPr>
        <w:pStyle w:val="EmailStyle191"/>
        <w:numPr>
          <w:ilvl w:val="0"/>
          <w:numId w:val="14"/>
        </w:numPr>
        <w:ind w:hanging="720"/>
        <w:jc w:val="both"/>
        <w:rPr>
          <w:rFonts w:cs="Arial"/>
          <w:sz w:val="22"/>
          <w:szCs w:val="22"/>
        </w:rPr>
      </w:pPr>
      <w:r w:rsidRPr="00C23E69">
        <w:rPr>
          <w:rFonts w:cs="Arial"/>
          <w:sz w:val="22"/>
          <w:szCs w:val="22"/>
        </w:rPr>
        <w:t>By agreement between the operator and the Executive the standard method need not be applied in respect of calculating the reimbursement of that operator</w:t>
      </w:r>
      <w:r w:rsidR="00814DF9" w:rsidRPr="00C23E69">
        <w:rPr>
          <w:rFonts w:cs="Arial"/>
          <w:sz w:val="22"/>
          <w:szCs w:val="22"/>
        </w:rPr>
        <w:t>.</w:t>
      </w:r>
      <w:r w:rsidRPr="00C23E69">
        <w:rPr>
          <w:rFonts w:cs="Arial"/>
          <w:sz w:val="22"/>
          <w:szCs w:val="22"/>
        </w:rPr>
        <w:t xml:space="preserve"> </w:t>
      </w:r>
      <w:r w:rsidR="00814DF9" w:rsidRPr="00C23E69">
        <w:rPr>
          <w:rFonts w:cs="Arial"/>
          <w:sz w:val="22"/>
          <w:szCs w:val="22"/>
        </w:rPr>
        <w:t>F</w:t>
      </w:r>
      <w:r w:rsidRPr="00C23E69">
        <w:rPr>
          <w:rFonts w:cs="Arial"/>
          <w:sz w:val="22"/>
          <w:szCs w:val="22"/>
        </w:rPr>
        <w:t xml:space="preserve">or example, </w:t>
      </w:r>
      <w:r w:rsidR="00633663">
        <w:rPr>
          <w:rFonts w:cs="Arial"/>
          <w:sz w:val="22"/>
          <w:szCs w:val="22"/>
        </w:rPr>
        <w:t>the standard method need not be applied in cases where</w:t>
      </w:r>
      <w:r w:rsidR="00814DF9" w:rsidRPr="00C23E69">
        <w:rPr>
          <w:rFonts w:cs="Arial"/>
          <w:sz w:val="22"/>
          <w:szCs w:val="22"/>
        </w:rPr>
        <w:t xml:space="preserve"> </w:t>
      </w:r>
      <w:r w:rsidRPr="00C23E69">
        <w:rPr>
          <w:rFonts w:cs="Arial"/>
          <w:sz w:val="22"/>
          <w:szCs w:val="22"/>
        </w:rPr>
        <w:t>the operator’s vehicles are not equipped with ITSO standard smart ticketing machines.</w:t>
      </w:r>
    </w:p>
    <w:p w:rsidR="00B94C27" w:rsidRPr="00C23E69" w:rsidRDefault="00B94C27" w:rsidP="00B94C27">
      <w:pPr>
        <w:pStyle w:val="EmailStyle191"/>
        <w:ind w:left="720" w:hanging="720"/>
        <w:jc w:val="both"/>
        <w:rPr>
          <w:rFonts w:cs="Arial"/>
          <w:sz w:val="22"/>
          <w:szCs w:val="22"/>
        </w:rPr>
      </w:pPr>
    </w:p>
    <w:p w:rsidR="00B94C27" w:rsidRPr="00C23E69" w:rsidRDefault="00B94C27" w:rsidP="00B94C27">
      <w:pPr>
        <w:pStyle w:val="EmailStyle191"/>
        <w:ind w:left="1440" w:hanging="720"/>
        <w:jc w:val="both"/>
        <w:rPr>
          <w:rFonts w:cs="Arial"/>
          <w:b/>
          <w:bCs/>
          <w:sz w:val="22"/>
          <w:szCs w:val="22"/>
          <w:u w:val="single"/>
        </w:rPr>
      </w:pPr>
      <w:r w:rsidRPr="00C23E69">
        <w:rPr>
          <w:rFonts w:cs="Arial"/>
          <w:b/>
          <w:bCs/>
          <w:sz w:val="22"/>
          <w:szCs w:val="22"/>
          <w:u w:val="single"/>
        </w:rPr>
        <w:t>Data</w:t>
      </w:r>
    </w:p>
    <w:p w:rsidR="00B94C27" w:rsidRPr="00C23E69" w:rsidRDefault="00B94C27" w:rsidP="00B94C27">
      <w:pPr>
        <w:pStyle w:val="EmailStyle191"/>
        <w:ind w:left="720" w:hanging="720"/>
        <w:jc w:val="both"/>
        <w:rPr>
          <w:rFonts w:cs="Arial"/>
          <w:sz w:val="22"/>
          <w:szCs w:val="22"/>
        </w:rPr>
      </w:pPr>
    </w:p>
    <w:p w:rsidR="00B94C27" w:rsidRPr="00C23E69" w:rsidRDefault="00B94C27" w:rsidP="00B94C27">
      <w:pPr>
        <w:pStyle w:val="EmailStyle191"/>
        <w:ind w:left="720" w:hanging="720"/>
        <w:jc w:val="both"/>
        <w:rPr>
          <w:rFonts w:cs="Arial"/>
          <w:sz w:val="22"/>
          <w:szCs w:val="22"/>
        </w:rPr>
      </w:pPr>
      <w:r w:rsidRPr="00C23E69">
        <w:rPr>
          <w:rFonts w:cs="Arial"/>
          <w:sz w:val="22"/>
          <w:szCs w:val="22"/>
        </w:rPr>
        <w:t>19.</w:t>
      </w:r>
      <w:r w:rsidRPr="00C23E69">
        <w:rPr>
          <w:rFonts w:cs="Arial"/>
          <w:sz w:val="22"/>
          <w:szCs w:val="22"/>
        </w:rPr>
        <w:tab/>
        <w:t>When an operator commences the operation of eligible services within the principal area, it shall supply to the Executive, within 7 days:</w:t>
      </w:r>
    </w:p>
    <w:p w:rsidR="00B94C27" w:rsidRPr="00C23E69" w:rsidRDefault="00B94C27" w:rsidP="00B94C27">
      <w:pPr>
        <w:pStyle w:val="EmailStyle191"/>
        <w:ind w:left="720" w:hanging="720"/>
        <w:jc w:val="both"/>
        <w:rPr>
          <w:rFonts w:cs="Arial"/>
          <w:sz w:val="22"/>
          <w:szCs w:val="22"/>
        </w:rPr>
      </w:pPr>
    </w:p>
    <w:p w:rsidR="00B94C27" w:rsidRPr="00C23E69" w:rsidRDefault="00B94C27" w:rsidP="00B94C27">
      <w:pPr>
        <w:pStyle w:val="EmailStyle191"/>
        <w:ind w:left="1440" w:hanging="720"/>
        <w:jc w:val="both"/>
        <w:rPr>
          <w:rFonts w:cs="Arial"/>
          <w:sz w:val="22"/>
          <w:szCs w:val="22"/>
        </w:rPr>
      </w:pPr>
      <w:r w:rsidRPr="00C23E69">
        <w:rPr>
          <w:rFonts w:cs="Arial"/>
          <w:sz w:val="22"/>
          <w:szCs w:val="22"/>
        </w:rPr>
        <w:t>(a)</w:t>
      </w:r>
      <w:r w:rsidRPr="00C23E69">
        <w:rPr>
          <w:rFonts w:cs="Arial"/>
          <w:sz w:val="22"/>
          <w:szCs w:val="22"/>
        </w:rPr>
        <w:tab/>
      </w:r>
      <w:proofErr w:type="gramStart"/>
      <w:r w:rsidRPr="00C23E69">
        <w:rPr>
          <w:rFonts w:cs="Arial"/>
          <w:sz w:val="22"/>
          <w:szCs w:val="22"/>
        </w:rPr>
        <w:t>a</w:t>
      </w:r>
      <w:proofErr w:type="gramEnd"/>
      <w:r w:rsidRPr="00C23E69">
        <w:rPr>
          <w:rFonts w:cs="Arial"/>
          <w:sz w:val="22"/>
          <w:szCs w:val="22"/>
        </w:rPr>
        <w:t xml:space="preserve"> list of eligible services to be operated by that operator; and</w:t>
      </w:r>
    </w:p>
    <w:p w:rsidR="00B94C27" w:rsidRPr="00C23E69" w:rsidRDefault="00B94C27" w:rsidP="00B94C27">
      <w:pPr>
        <w:pStyle w:val="EmailStyle191"/>
        <w:ind w:left="1440" w:hanging="720"/>
        <w:jc w:val="both"/>
        <w:rPr>
          <w:rFonts w:cs="Arial"/>
          <w:sz w:val="22"/>
          <w:szCs w:val="22"/>
        </w:rPr>
      </w:pPr>
    </w:p>
    <w:p w:rsidR="00B94C27" w:rsidRPr="00C23E69" w:rsidRDefault="00B94C27" w:rsidP="00B94C27">
      <w:pPr>
        <w:pStyle w:val="EmailStyle191"/>
        <w:ind w:left="1440" w:hanging="720"/>
        <w:jc w:val="both"/>
        <w:rPr>
          <w:rFonts w:cs="Arial"/>
          <w:sz w:val="22"/>
          <w:szCs w:val="22"/>
        </w:rPr>
      </w:pPr>
      <w:r w:rsidRPr="00C23E69">
        <w:rPr>
          <w:rFonts w:cs="Arial"/>
          <w:sz w:val="22"/>
          <w:szCs w:val="22"/>
        </w:rPr>
        <w:t>(b)</w:t>
      </w:r>
      <w:r w:rsidRPr="00C23E69">
        <w:rPr>
          <w:rFonts w:cs="Arial"/>
          <w:sz w:val="22"/>
          <w:szCs w:val="22"/>
        </w:rPr>
        <w:tab/>
      </w:r>
      <w:proofErr w:type="gramStart"/>
      <w:r w:rsidRPr="00C23E69">
        <w:rPr>
          <w:rFonts w:cs="Arial"/>
          <w:sz w:val="22"/>
          <w:szCs w:val="22"/>
        </w:rPr>
        <w:t>all</w:t>
      </w:r>
      <w:proofErr w:type="gramEnd"/>
      <w:r w:rsidRPr="00C23E69">
        <w:rPr>
          <w:rFonts w:cs="Arial"/>
          <w:sz w:val="22"/>
          <w:szCs w:val="22"/>
        </w:rPr>
        <w:t xml:space="preserve"> relevant fares and a list of the ticket types valid for travel on such services.</w:t>
      </w:r>
    </w:p>
    <w:p w:rsidR="00B94C27" w:rsidRPr="00C23E69" w:rsidRDefault="00B94C27" w:rsidP="00B94C27">
      <w:pPr>
        <w:pStyle w:val="EmailStyle191"/>
        <w:ind w:left="720"/>
        <w:jc w:val="both"/>
        <w:rPr>
          <w:rFonts w:cs="Arial"/>
          <w:sz w:val="22"/>
          <w:szCs w:val="22"/>
        </w:rPr>
      </w:pPr>
    </w:p>
    <w:p w:rsidR="00B94C27" w:rsidRPr="00C23E69" w:rsidRDefault="00B94C27" w:rsidP="00B94C27">
      <w:pPr>
        <w:pStyle w:val="EmailStyle191"/>
        <w:ind w:left="720" w:hanging="720"/>
        <w:jc w:val="both"/>
        <w:rPr>
          <w:rFonts w:cs="Arial"/>
          <w:sz w:val="22"/>
          <w:szCs w:val="22"/>
        </w:rPr>
      </w:pPr>
      <w:r w:rsidRPr="00C23E69">
        <w:rPr>
          <w:rFonts w:cs="Arial"/>
          <w:sz w:val="22"/>
          <w:szCs w:val="22"/>
        </w:rPr>
        <w:t>20.</w:t>
      </w:r>
      <w:r w:rsidRPr="00C23E69">
        <w:rPr>
          <w:rFonts w:cs="Arial"/>
          <w:sz w:val="22"/>
          <w:szCs w:val="22"/>
        </w:rPr>
        <w:tab/>
        <w:t xml:space="preserve">The operator shall inform the Executive of the introduction or cessation of any eligible services, changes to the times at which and routes on which eligible services operate and any circumstances leading to the temporary cessation or major disruptions to such services within 7 days of such event occurring.  </w:t>
      </w:r>
    </w:p>
    <w:p w:rsidR="00B94C27" w:rsidRPr="00C23E69" w:rsidRDefault="00B94C27" w:rsidP="00B94C27">
      <w:pPr>
        <w:pStyle w:val="EmailStyle191"/>
        <w:ind w:left="720" w:hanging="720"/>
        <w:jc w:val="both"/>
        <w:rPr>
          <w:rFonts w:cs="Arial"/>
          <w:sz w:val="22"/>
          <w:szCs w:val="22"/>
        </w:rPr>
      </w:pPr>
    </w:p>
    <w:p w:rsidR="00B94C27" w:rsidRPr="00C23E69" w:rsidRDefault="00B94C27" w:rsidP="00B94C27">
      <w:pPr>
        <w:pStyle w:val="EmailStyle191"/>
        <w:ind w:left="720" w:hanging="720"/>
        <w:jc w:val="both"/>
        <w:rPr>
          <w:rFonts w:cs="Arial"/>
          <w:sz w:val="22"/>
          <w:szCs w:val="22"/>
        </w:rPr>
      </w:pPr>
      <w:r w:rsidRPr="00C23E69">
        <w:rPr>
          <w:rFonts w:cs="Arial"/>
          <w:sz w:val="22"/>
          <w:szCs w:val="22"/>
        </w:rPr>
        <w:t>21.</w:t>
      </w:r>
      <w:r w:rsidRPr="00C23E69">
        <w:rPr>
          <w:rFonts w:cs="Arial"/>
          <w:sz w:val="22"/>
          <w:szCs w:val="22"/>
        </w:rPr>
        <w:tab/>
        <w:t>In addition, the operator shall provide data to the Executive in accordance with the provisions of Schedule 5 in order to facilitate the calculation of appropriate average fare values.</w:t>
      </w:r>
    </w:p>
    <w:p w:rsidR="00B94C27" w:rsidRPr="00C23E69" w:rsidRDefault="00B94C27" w:rsidP="00B94C27">
      <w:pPr>
        <w:pStyle w:val="EmailStyle191"/>
        <w:ind w:left="720" w:hanging="720"/>
        <w:jc w:val="both"/>
        <w:rPr>
          <w:rFonts w:cs="Arial"/>
          <w:sz w:val="22"/>
          <w:szCs w:val="22"/>
        </w:rPr>
      </w:pPr>
    </w:p>
    <w:p w:rsidR="00B94C27" w:rsidRPr="00C23E69" w:rsidRDefault="00B94C27" w:rsidP="00B94C27">
      <w:pPr>
        <w:pStyle w:val="EmailStyle191"/>
        <w:ind w:left="720" w:hanging="720"/>
        <w:jc w:val="both"/>
        <w:rPr>
          <w:rFonts w:cs="Arial"/>
          <w:sz w:val="22"/>
          <w:szCs w:val="22"/>
        </w:rPr>
      </w:pPr>
      <w:r w:rsidRPr="00C23E69">
        <w:rPr>
          <w:rFonts w:cs="Arial"/>
          <w:sz w:val="22"/>
          <w:szCs w:val="22"/>
        </w:rPr>
        <w:t>22.</w:t>
      </w:r>
      <w:r w:rsidRPr="00C23E69">
        <w:rPr>
          <w:rFonts w:cs="Arial"/>
          <w:sz w:val="22"/>
          <w:szCs w:val="22"/>
        </w:rPr>
        <w:tab/>
        <w:t xml:space="preserve">If the operator fails to provide such information or data as is referred to above, then the Executive may in its discretion either defer all or part of any payment otherwise due to the operator until such omission is fully rectified or reimburse the operator on the basis of such estimated reimbursement as it considers appropriate in the absence of such data.  </w:t>
      </w:r>
    </w:p>
    <w:p w:rsidR="00B94C27" w:rsidRPr="00C23E69" w:rsidRDefault="00B94C27" w:rsidP="00B94C27">
      <w:pPr>
        <w:pStyle w:val="EmailStyle191"/>
        <w:ind w:left="720" w:hanging="720"/>
        <w:jc w:val="both"/>
        <w:rPr>
          <w:rFonts w:cs="Arial"/>
          <w:sz w:val="22"/>
          <w:szCs w:val="22"/>
        </w:rPr>
      </w:pPr>
    </w:p>
    <w:p w:rsidR="00B94C27" w:rsidRPr="00C23E69" w:rsidRDefault="00B94C27" w:rsidP="00B94C27">
      <w:pPr>
        <w:pStyle w:val="EmailStyle191"/>
        <w:ind w:left="720" w:hanging="720"/>
        <w:jc w:val="both"/>
        <w:rPr>
          <w:rFonts w:cs="Arial"/>
          <w:b/>
          <w:sz w:val="22"/>
          <w:szCs w:val="22"/>
          <w:u w:val="single"/>
        </w:rPr>
      </w:pPr>
      <w:r w:rsidRPr="00C23E69">
        <w:rPr>
          <w:rFonts w:cs="Arial"/>
          <w:sz w:val="22"/>
          <w:szCs w:val="22"/>
        </w:rPr>
        <w:tab/>
      </w:r>
      <w:r w:rsidRPr="00C23E69">
        <w:rPr>
          <w:rFonts w:cs="Arial"/>
          <w:b/>
          <w:sz w:val="22"/>
          <w:szCs w:val="22"/>
          <w:u w:val="single"/>
        </w:rPr>
        <w:t>Review of Reimbursement</w:t>
      </w:r>
    </w:p>
    <w:p w:rsidR="00B94C27" w:rsidRPr="00C23E69" w:rsidRDefault="00B94C27" w:rsidP="00B94C27">
      <w:pPr>
        <w:pStyle w:val="EmailStyle191"/>
        <w:ind w:left="720" w:hanging="720"/>
        <w:jc w:val="both"/>
        <w:rPr>
          <w:rFonts w:cs="Arial"/>
          <w:sz w:val="22"/>
          <w:szCs w:val="22"/>
        </w:rPr>
      </w:pPr>
    </w:p>
    <w:p w:rsidR="00B94C27" w:rsidRPr="00C23E69" w:rsidRDefault="00B94C27" w:rsidP="00B94C27">
      <w:pPr>
        <w:pStyle w:val="EmailStyle191"/>
        <w:numPr>
          <w:ilvl w:val="0"/>
          <w:numId w:val="21"/>
        </w:numPr>
        <w:ind w:left="709" w:hanging="709"/>
        <w:jc w:val="both"/>
        <w:rPr>
          <w:rFonts w:cs="Arial"/>
          <w:sz w:val="22"/>
          <w:szCs w:val="22"/>
        </w:rPr>
      </w:pPr>
      <w:r w:rsidRPr="00C23E69">
        <w:rPr>
          <w:rFonts w:cs="Arial"/>
          <w:sz w:val="22"/>
          <w:szCs w:val="22"/>
        </w:rPr>
        <w:t>At the end of each financial year, the Executive and operators shall review the reimbursement calculations made in accordance with these reimbursement arrangements during the previous financial year.  This review shall include consideration of any more accurate information that may have become available, which may result in a recalculation of reimbursement applicable to each operator.  Such review shall be concluded within 3 months.</w:t>
      </w:r>
    </w:p>
    <w:p w:rsidR="00B94C27" w:rsidRPr="00C23E69" w:rsidRDefault="00B94C27" w:rsidP="00B94C27">
      <w:pPr>
        <w:pStyle w:val="EmailStyle191"/>
        <w:ind w:left="709"/>
        <w:jc w:val="both"/>
        <w:rPr>
          <w:rFonts w:cs="Arial"/>
          <w:sz w:val="22"/>
          <w:szCs w:val="22"/>
        </w:rPr>
      </w:pPr>
    </w:p>
    <w:p w:rsidR="00B94C27" w:rsidRPr="00C23E69" w:rsidRDefault="00B94C27" w:rsidP="00B94C27">
      <w:pPr>
        <w:pStyle w:val="EmailStyle191"/>
        <w:numPr>
          <w:ilvl w:val="0"/>
          <w:numId w:val="21"/>
        </w:numPr>
        <w:ind w:left="709" w:hanging="709"/>
        <w:jc w:val="both"/>
        <w:rPr>
          <w:rFonts w:cs="Arial"/>
          <w:sz w:val="22"/>
          <w:szCs w:val="22"/>
        </w:rPr>
      </w:pPr>
      <w:r w:rsidRPr="00C23E69">
        <w:rPr>
          <w:rFonts w:cs="Arial"/>
          <w:sz w:val="22"/>
          <w:szCs w:val="22"/>
        </w:rPr>
        <w:t>The review shall exclusively cover concessionary fares patronage, the calculation of the operator</w:t>
      </w:r>
      <w:r w:rsidR="00316027" w:rsidRPr="00C23E69">
        <w:rPr>
          <w:rFonts w:cs="Arial"/>
          <w:sz w:val="22"/>
          <w:szCs w:val="22"/>
        </w:rPr>
        <w:t>’</w:t>
      </w:r>
      <w:r w:rsidRPr="00C23E69">
        <w:rPr>
          <w:rFonts w:cs="Arial"/>
          <w:sz w:val="22"/>
          <w:szCs w:val="22"/>
        </w:rPr>
        <w:t>s average fare and applicable discount factor (not including a review of the method of calculation), the reimbursement factor applicable at that average fare (again not including a review of the method of calculation) and any necessarily incurred additional costs and any deduction required relating to the on account payment paid in the first period of the financial year.  The review will not incorporate any changes to the standard methods of determining reimbursement as defined in this document.</w:t>
      </w:r>
    </w:p>
    <w:p w:rsidR="00B94C27" w:rsidRPr="00C23E69" w:rsidRDefault="00B94C27" w:rsidP="00B94C27">
      <w:pPr>
        <w:pStyle w:val="ListParagraph"/>
        <w:rPr>
          <w:rFonts w:ascii="Arial" w:hAnsi="Arial" w:cs="Arial"/>
          <w:sz w:val="22"/>
          <w:szCs w:val="22"/>
        </w:rPr>
      </w:pPr>
    </w:p>
    <w:p w:rsidR="00B94C27" w:rsidRPr="00C23E69" w:rsidRDefault="00B94C27" w:rsidP="00B94C27">
      <w:pPr>
        <w:pStyle w:val="EmailStyle191"/>
        <w:numPr>
          <w:ilvl w:val="0"/>
          <w:numId w:val="21"/>
        </w:numPr>
        <w:ind w:left="709" w:hanging="709"/>
        <w:jc w:val="both"/>
        <w:rPr>
          <w:rFonts w:cs="Arial"/>
          <w:sz w:val="22"/>
          <w:szCs w:val="22"/>
        </w:rPr>
      </w:pPr>
      <w:r w:rsidRPr="00C23E69">
        <w:rPr>
          <w:rFonts w:cs="Arial"/>
          <w:sz w:val="22"/>
          <w:szCs w:val="22"/>
        </w:rPr>
        <w:t xml:space="preserve">If following the review it is determined by the Executive that the amount of reimbursement paid during the previous financial year should have been </w:t>
      </w:r>
      <w:r w:rsidRPr="00C23E69">
        <w:rPr>
          <w:rFonts w:cs="Arial"/>
          <w:sz w:val="22"/>
          <w:szCs w:val="22"/>
        </w:rPr>
        <w:lastRenderedPageBreak/>
        <w:t>higher</w:t>
      </w:r>
      <w:r w:rsidR="007B07A3" w:rsidRPr="00C23E69">
        <w:rPr>
          <w:rFonts w:cs="Arial"/>
          <w:sz w:val="22"/>
          <w:szCs w:val="22"/>
        </w:rPr>
        <w:t>,</w:t>
      </w:r>
      <w:r w:rsidRPr="00C23E69">
        <w:rPr>
          <w:rFonts w:cs="Arial"/>
          <w:sz w:val="22"/>
          <w:szCs w:val="22"/>
        </w:rPr>
        <w:t xml:space="preserve"> the Executive shall pay the difference to the operator within 3 months of the date of recalculation.</w:t>
      </w:r>
    </w:p>
    <w:p w:rsidR="00B94C27" w:rsidRPr="00C23E69" w:rsidRDefault="00B94C27" w:rsidP="00B94C27">
      <w:pPr>
        <w:pStyle w:val="ListParagraph"/>
        <w:rPr>
          <w:rFonts w:ascii="Arial" w:hAnsi="Arial" w:cs="Arial"/>
          <w:sz w:val="22"/>
          <w:szCs w:val="22"/>
        </w:rPr>
      </w:pPr>
    </w:p>
    <w:p w:rsidR="00B94C27" w:rsidRPr="00C23E69" w:rsidRDefault="00B94C27" w:rsidP="00B94C27">
      <w:pPr>
        <w:pStyle w:val="EmailStyle191"/>
        <w:numPr>
          <w:ilvl w:val="0"/>
          <w:numId w:val="21"/>
        </w:numPr>
        <w:ind w:left="709" w:hanging="709"/>
        <w:jc w:val="both"/>
        <w:rPr>
          <w:rFonts w:cs="Arial"/>
          <w:sz w:val="22"/>
          <w:szCs w:val="22"/>
        </w:rPr>
      </w:pPr>
      <w:r w:rsidRPr="00C23E69">
        <w:rPr>
          <w:rFonts w:cs="Arial"/>
          <w:sz w:val="22"/>
          <w:szCs w:val="22"/>
        </w:rPr>
        <w:t>If following the review it is determined by the Executive that the amount of reimbursement paid during the previous financial year should have been less the Executive shall recover the overpayments from the operator within 3 months of the recalculation or at such time scale as agreed between the parties.</w:t>
      </w:r>
    </w:p>
    <w:p w:rsidR="00B94C27" w:rsidRPr="00C23E69" w:rsidRDefault="00B94C27" w:rsidP="00B94C27">
      <w:pPr>
        <w:pStyle w:val="EmailStyle191"/>
        <w:ind w:left="720" w:hanging="720"/>
        <w:jc w:val="both"/>
        <w:rPr>
          <w:rFonts w:cs="Arial"/>
          <w:sz w:val="22"/>
          <w:szCs w:val="22"/>
        </w:rPr>
      </w:pPr>
    </w:p>
    <w:p w:rsidR="00B94C27" w:rsidRPr="00C23E69" w:rsidRDefault="00B94C27" w:rsidP="00B94C27">
      <w:pPr>
        <w:pStyle w:val="EmailStyle191"/>
        <w:ind w:left="720"/>
        <w:jc w:val="both"/>
        <w:rPr>
          <w:rFonts w:cs="Arial"/>
          <w:b/>
          <w:sz w:val="22"/>
          <w:szCs w:val="22"/>
          <w:u w:val="single"/>
        </w:rPr>
      </w:pPr>
      <w:r w:rsidRPr="00C23E69">
        <w:rPr>
          <w:rFonts w:cs="Arial"/>
          <w:b/>
          <w:sz w:val="22"/>
          <w:szCs w:val="22"/>
          <w:u w:val="single"/>
        </w:rPr>
        <w:t>Dispute Resolution Procedure</w:t>
      </w:r>
    </w:p>
    <w:p w:rsidR="00B94C27" w:rsidRPr="00C23E69" w:rsidRDefault="00B94C27" w:rsidP="00B94C27">
      <w:pPr>
        <w:pStyle w:val="EmailStyle191"/>
        <w:ind w:left="720"/>
        <w:jc w:val="both"/>
        <w:rPr>
          <w:rFonts w:cs="Arial"/>
          <w:b/>
          <w:sz w:val="22"/>
          <w:szCs w:val="22"/>
          <w:u w:val="single"/>
        </w:rPr>
      </w:pPr>
    </w:p>
    <w:p w:rsidR="00B94C27" w:rsidRPr="00C23E69" w:rsidRDefault="00B94C27" w:rsidP="00B94C27">
      <w:pPr>
        <w:pStyle w:val="EmailStyle191"/>
        <w:numPr>
          <w:ilvl w:val="0"/>
          <w:numId w:val="21"/>
        </w:numPr>
        <w:ind w:left="709" w:hanging="709"/>
        <w:jc w:val="both"/>
        <w:rPr>
          <w:rFonts w:cs="Arial"/>
          <w:sz w:val="22"/>
          <w:szCs w:val="22"/>
        </w:rPr>
      </w:pPr>
      <w:r w:rsidRPr="00C23E69">
        <w:rPr>
          <w:rFonts w:cs="Arial"/>
          <w:sz w:val="22"/>
          <w:szCs w:val="22"/>
        </w:rPr>
        <w:t xml:space="preserve">If there is a dispute between an operator and the Executive in respect of the level of reimbursement paid to that </w:t>
      </w:r>
      <w:r w:rsidR="00316027" w:rsidRPr="00C23E69">
        <w:rPr>
          <w:rFonts w:cs="Arial"/>
          <w:sz w:val="22"/>
          <w:szCs w:val="22"/>
        </w:rPr>
        <w:t>o</w:t>
      </w:r>
      <w:r w:rsidRPr="00C23E69">
        <w:rPr>
          <w:rFonts w:cs="Arial"/>
          <w:sz w:val="22"/>
          <w:szCs w:val="22"/>
        </w:rPr>
        <w:t>perator then if such dispute relates to:-</w:t>
      </w:r>
    </w:p>
    <w:p w:rsidR="00B94C27" w:rsidRPr="00C23E69" w:rsidRDefault="00B94C27" w:rsidP="00B94C27">
      <w:pPr>
        <w:pStyle w:val="EmailStyle191"/>
        <w:ind w:left="720" w:hanging="720"/>
        <w:jc w:val="both"/>
        <w:rPr>
          <w:rFonts w:cs="Arial"/>
          <w:sz w:val="22"/>
          <w:szCs w:val="22"/>
        </w:rPr>
      </w:pPr>
    </w:p>
    <w:p w:rsidR="00B94C27" w:rsidRPr="00C23E69" w:rsidRDefault="00B94C27" w:rsidP="00B94C27">
      <w:pPr>
        <w:pStyle w:val="EmailStyle191"/>
        <w:ind w:left="1440" w:hanging="720"/>
        <w:jc w:val="both"/>
        <w:rPr>
          <w:rFonts w:cs="Arial"/>
          <w:sz w:val="22"/>
          <w:szCs w:val="22"/>
        </w:rPr>
      </w:pPr>
      <w:r w:rsidRPr="00C23E69">
        <w:rPr>
          <w:rFonts w:cs="Arial"/>
          <w:sz w:val="22"/>
          <w:szCs w:val="22"/>
        </w:rPr>
        <w:t xml:space="preserve">(a) </w:t>
      </w:r>
      <w:r w:rsidRPr="00C23E69">
        <w:rPr>
          <w:rFonts w:cs="Arial"/>
          <w:sz w:val="22"/>
          <w:szCs w:val="22"/>
        </w:rPr>
        <w:tab/>
      </w:r>
      <w:proofErr w:type="gramStart"/>
      <w:r w:rsidRPr="00C23E69">
        <w:rPr>
          <w:rFonts w:cs="Arial"/>
          <w:sz w:val="22"/>
          <w:szCs w:val="22"/>
        </w:rPr>
        <w:t>the</w:t>
      </w:r>
      <w:proofErr w:type="gramEnd"/>
      <w:r w:rsidRPr="00C23E69">
        <w:rPr>
          <w:rFonts w:cs="Arial"/>
          <w:sz w:val="22"/>
          <w:szCs w:val="22"/>
        </w:rPr>
        <w:t xml:space="preserve"> fares value to be attributed to journeys by persons eligible to receive concessions on the operators eligible services covered by the Arrangements; </w:t>
      </w:r>
    </w:p>
    <w:p w:rsidR="00B94C27" w:rsidRPr="00C23E69" w:rsidRDefault="00B94C27" w:rsidP="00B94C27">
      <w:pPr>
        <w:pStyle w:val="EmailStyle191"/>
        <w:ind w:left="1440" w:hanging="720"/>
        <w:jc w:val="both"/>
        <w:rPr>
          <w:rFonts w:cs="Arial"/>
          <w:sz w:val="22"/>
          <w:szCs w:val="22"/>
        </w:rPr>
      </w:pPr>
    </w:p>
    <w:p w:rsidR="00B94C27" w:rsidRPr="00C23E69" w:rsidRDefault="00B94C27" w:rsidP="00B94C27">
      <w:pPr>
        <w:pStyle w:val="EmailStyle191"/>
        <w:ind w:left="1440" w:hanging="720"/>
        <w:jc w:val="both"/>
        <w:rPr>
          <w:rFonts w:cs="Arial"/>
          <w:sz w:val="22"/>
          <w:szCs w:val="22"/>
        </w:rPr>
      </w:pPr>
      <w:r w:rsidRPr="00C23E69">
        <w:rPr>
          <w:rFonts w:cs="Arial"/>
          <w:sz w:val="22"/>
          <w:szCs w:val="22"/>
        </w:rPr>
        <w:t>(b)</w:t>
      </w:r>
      <w:r w:rsidRPr="00C23E69">
        <w:rPr>
          <w:rFonts w:cs="Arial"/>
          <w:sz w:val="22"/>
          <w:szCs w:val="22"/>
        </w:rPr>
        <w:tab/>
      </w:r>
      <w:proofErr w:type="gramStart"/>
      <w:r w:rsidRPr="00C23E69">
        <w:rPr>
          <w:rFonts w:cs="Arial"/>
          <w:sz w:val="22"/>
          <w:szCs w:val="22"/>
        </w:rPr>
        <w:t>the</w:t>
      </w:r>
      <w:proofErr w:type="gramEnd"/>
      <w:r w:rsidRPr="00C23E69">
        <w:rPr>
          <w:rFonts w:cs="Arial"/>
          <w:sz w:val="22"/>
          <w:szCs w:val="22"/>
        </w:rPr>
        <w:t xml:space="preserve"> total number of journeys made by persons eligible to receive concessions on the operator's eligible services covered by the Arrangements; or </w:t>
      </w:r>
    </w:p>
    <w:p w:rsidR="00B94C27" w:rsidRPr="00C23E69" w:rsidRDefault="00B94C27" w:rsidP="00B94C27">
      <w:pPr>
        <w:pStyle w:val="EmailStyle191"/>
        <w:ind w:left="1440" w:hanging="720"/>
        <w:jc w:val="both"/>
        <w:rPr>
          <w:rFonts w:cs="Arial"/>
          <w:sz w:val="22"/>
          <w:szCs w:val="22"/>
        </w:rPr>
      </w:pPr>
    </w:p>
    <w:p w:rsidR="00B94C27" w:rsidRPr="00C23E69" w:rsidRDefault="00B94C27" w:rsidP="00B94C27">
      <w:pPr>
        <w:pStyle w:val="EmailStyle191"/>
        <w:ind w:left="1440" w:hanging="720"/>
        <w:jc w:val="both"/>
        <w:rPr>
          <w:rFonts w:cs="Arial"/>
          <w:sz w:val="22"/>
          <w:szCs w:val="22"/>
        </w:rPr>
      </w:pPr>
      <w:r w:rsidRPr="00C23E69">
        <w:rPr>
          <w:rFonts w:cs="Arial"/>
          <w:sz w:val="22"/>
          <w:szCs w:val="22"/>
        </w:rPr>
        <w:t>(c)</w:t>
      </w:r>
      <w:r w:rsidRPr="00C23E69">
        <w:rPr>
          <w:rFonts w:cs="Arial"/>
          <w:sz w:val="22"/>
          <w:szCs w:val="22"/>
        </w:rPr>
        <w:tab/>
      </w:r>
      <w:proofErr w:type="gramStart"/>
      <w:r w:rsidRPr="00C23E69">
        <w:rPr>
          <w:rFonts w:cs="Arial"/>
          <w:sz w:val="22"/>
          <w:szCs w:val="22"/>
        </w:rPr>
        <w:t>the</w:t>
      </w:r>
      <w:proofErr w:type="gramEnd"/>
      <w:r w:rsidRPr="00C23E69">
        <w:rPr>
          <w:rFonts w:cs="Arial"/>
          <w:sz w:val="22"/>
          <w:szCs w:val="22"/>
        </w:rPr>
        <w:t xml:space="preserve"> number of additional journeys generated in consequence of the availability on the operator's eligible services of such concessions;</w:t>
      </w:r>
    </w:p>
    <w:p w:rsidR="00B94C27" w:rsidRPr="00C23E69" w:rsidRDefault="00B94C27" w:rsidP="00B94C27">
      <w:pPr>
        <w:pStyle w:val="EmailStyle191"/>
        <w:ind w:left="720"/>
        <w:jc w:val="both"/>
        <w:rPr>
          <w:rFonts w:cs="Arial"/>
          <w:sz w:val="22"/>
          <w:szCs w:val="22"/>
        </w:rPr>
      </w:pPr>
    </w:p>
    <w:p w:rsidR="00B94C27" w:rsidRPr="00C23E69" w:rsidRDefault="00B94C27" w:rsidP="00B94C27">
      <w:pPr>
        <w:pStyle w:val="EmailStyle191"/>
        <w:ind w:left="720"/>
        <w:jc w:val="both"/>
        <w:rPr>
          <w:rFonts w:cs="Arial"/>
          <w:sz w:val="22"/>
          <w:szCs w:val="22"/>
        </w:rPr>
      </w:pPr>
      <w:proofErr w:type="gramStart"/>
      <w:r w:rsidRPr="00C23E69">
        <w:rPr>
          <w:rFonts w:cs="Arial"/>
          <w:sz w:val="22"/>
          <w:szCs w:val="22"/>
        </w:rPr>
        <w:t>then</w:t>
      </w:r>
      <w:proofErr w:type="gramEnd"/>
      <w:r w:rsidRPr="00C23E69">
        <w:rPr>
          <w:rFonts w:cs="Arial"/>
          <w:sz w:val="22"/>
          <w:szCs w:val="22"/>
        </w:rPr>
        <w:t xml:space="preserve"> such dispute shall be the subject of the dispute resolution procedure set out in Schedule </w:t>
      </w:r>
      <w:r w:rsidR="00C76B6F" w:rsidRPr="00C23E69">
        <w:rPr>
          <w:rFonts w:cs="Arial"/>
          <w:sz w:val="22"/>
          <w:szCs w:val="22"/>
        </w:rPr>
        <w:t>7</w:t>
      </w:r>
      <w:r w:rsidRPr="00C23E69">
        <w:rPr>
          <w:rFonts w:cs="Arial"/>
          <w:sz w:val="22"/>
          <w:szCs w:val="22"/>
        </w:rPr>
        <w:t xml:space="preserve">. </w:t>
      </w:r>
    </w:p>
    <w:p w:rsidR="00B94C27" w:rsidRPr="00C23E69" w:rsidRDefault="00B94C27" w:rsidP="00B94C27">
      <w:pPr>
        <w:tabs>
          <w:tab w:val="left" w:pos="720"/>
        </w:tabs>
        <w:ind w:left="1440" w:hanging="1440"/>
        <w:jc w:val="both"/>
        <w:rPr>
          <w:rFonts w:ascii="Arial" w:hAnsi="Arial" w:cs="Arial"/>
          <w:sz w:val="22"/>
          <w:szCs w:val="22"/>
        </w:rPr>
      </w:pPr>
    </w:p>
    <w:p w:rsidR="00B94C27" w:rsidRPr="00C23E69" w:rsidRDefault="00B94C27" w:rsidP="00B94C27">
      <w:pPr>
        <w:ind w:left="720"/>
        <w:jc w:val="both"/>
        <w:rPr>
          <w:rFonts w:ascii="Arial" w:hAnsi="Arial" w:cs="Arial"/>
          <w:b/>
          <w:sz w:val="22"/>
          <w:szCs w:val="22"/>
          <w:u w:val="single"/>
        </w:rPr>
      </w:pPr>
      <w:r w:rsidRPr="00C23E69">
        <w:rPr>
          <w:rFonts w:ascii="Arial" w:hAnsi="Arial" w:cs="Arial"/>
          <w:b/>
          <w:sz w:val="22"/>
          <w:szCs w:val="22"/>
          <w:u w:val="single"/>
        </w:rPr>
        <w:t xml:space="preserve">Other Requirements of the Arrangements </w:t>
      </w:r>
    </w:p>
    <w:p w:rsidR="00B94C27" w:rsidRPr="00C23E69" w:rsidRDefault="00B94C27" w:rsidP="00B94C27">
      <w:pPr>
        <w:ind w:left="720" w:hanging="720"/>
        <w:jc w:val="both"/>
        <w:rPr>
          <w:rFonts w:ascii="Arial" w:hAnsi="Arial" w:cs="Arial"/>
          <w:b/>
          <w:sz w:val="22"/>
          <w:szCs w:val="22"/>
          <w:u w:val="single"/>
        </w:rPr>
      </w:pPr>
    </w:p>
    <w:p w:rsidR="00B94C27" w:rsidRPr="00C23E69" w:rsidRDefault="00B94C27" w:rsidP="00B94C27">
      <w:pPr>
        <w:ind w:left="720" w:hanging="720"/>
        <w:jc w:val="both"/>
        <w:rPr>
          <w:rFonts w:ascii="Arial" w:hAnsi="Arial" w:cs="Arial"/>
          <w:sz w:val="22"/>
          <w:szCs w:val="22"/>
        </w:rPr>
      </w:pPr>
      <w:r w:rsidRPr="00C23E69">
        <w:rPr>
          <w:rFonts w:ascii="Arial" w:hAnsi="Arial" w:cs="Arial"/>
          <w:sz w:val="22"/>
          <w:szCs w:val="22"/>
        </w:rPr>
        <w:t>28.</w:t>
      </w:r>
      <w:r w:rsidRPr="00C23E69">
        <w:rPr>
          <w:rFonts w:ascii="Arial" w:hAnsi="Arial" w:cs="Arial"/>
          <w:sz w:val="22"/>
          <w:szCs w:val="22"/>
        </w:rPr>
        <w:tab/>
        <w:t>Any operator participating in the Arrangements shall display on his vehicle any sign, supplied by the Executive, for the purpose of showing that concessions are available on those vehicles.</w:t>
      </w: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r w:rsidRPr="00C23E69">
        <w:rPr>
          <w:rFonts w:ascii="Arial" w:hAnsi="Arial" w:cs="Arial"/>
          <w:sz w:val="22"/>
          <w:szCs w:val="22"/>
        </w:rPr>
        <w:t>29.</w:t>
      </w:r>
      <w:r w:rsidRPr="00C23E69">
        <w:rPr>
          <w:rFonts w:ascii="Arial" w:hAnsi="Arial" w:cs="Arial"/>
          <w:sz w:val="22"/>
          <w:szCs w:val="22"/>
        </w:rPr>
        <w:tab/>
        <w:t>Operators shall not discriminate against eligible persons or any class of eligible persons in the provision of eligible services or associated services and facilities.</w:t>
      </w:r>
    </w:p>
    <w:p w:rsidR="00B94C27" w:rsidRPr="00C23E69" w:rsidRDefault="00B94C27" w:rsidP="00B94C27">
      <w:pPr>
        <w:ind w:left="720" w:hanging="720"/>
        <w:jc w:val="both"/>
        <w:rPr>
          <w:rFonts w:ascii="Arial" w:hAnsi="Arial" w:cs="Arial"/>
          <w:sz w:val="22"/>
          <w:szCs w:val="22"/>
        </w:rPr>
      </w:pPr>
    </w:p>
    <w:p w:rsidR="00FC56C2" w:rsidRDefault="00FC56C2">
      <w:pPr>
        <w:rPr>
          <w:rFonts w:ascii="Arial" w:hAnsi="Arial" w:cs="Arial"/>
          <w:b/>
          <w:bCs/>
          <w:sz w:val="22"/>
          <w:szCs w:val="22"/>
          <w:u w:val="single"/>
        </w:rPr>
      </w:pPr>
      <w:r>
        <w:rPr>
          <w:rFonts w:ascii="Arial" w:hAnsi="Arial" w:cs="Arial"/>
          <w:b/>
          <w:bCs/>
          <w:sz w:val="22"/>
          <w:szCs w:val="22"/>
          <w:u w:val="single"/>
        </w:rPr>
        <w:br w:type="page"/>
      </w:r>
    </w:p>
    <w:p w:rsidR="00B94C27" w:rsidRPr="00C23E69" w:rsidRDefault="00B94C27" w:rsidP="00B94C27">
      <w:pPr>
        <w:ind w:left="1440" w:hanging="720"/>
        <w:jc w:val="both"/>
        <w:rPr>
          <w:rFonts w:ascii="Arial" w:hAnsi="Arial" w:cs="Arial"/>
          <w:b/>
          <w:bCs/>
          <w:sz w:val="22"/>
          <w:szCs w:val="22"/>
          <w:u w:val="single"/>
        </w:rPr>
      </w:pPr>
      <w:r w:rsidRPr="00C23E69">
        <w:rPr>
          <w:rFonts w:ascii="Arial" w:hAnsi="Arial" w:cs="Arial"/>
          <w:b/>
          <w:bCs/>
          <w:sz w:val="22"/>
          <w:szCs w:val="22"/>
          <w:u w:val="single"/>
        </w:rPr>
        <w:lastRenderedPageBreak/>
        <w:t>Contact for Communications</w:t>
      </w:r>
    </w:p>
    <w:p w:rsidR="00B94C27" w:rsidRPr="00C23E69" w:rsidRDefault="00B94C27" w:rsidP="00B94C27">
      <w:pPr>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r w:rsidRPr="00C23E69">
        <w:rPr>
          <w:rFonts w:ascii="Arial" w:hAnsi="Arial" w:cs="Arial"/>
          <w:sz w:val="22"/>
          <w:szCs w:val="22"/>
        </w:rPr>
        <w:t>30.</w:t>
      </w:r>
      <w:r w:rsidRPr="00C23E69">
        <w:rPr>
          <w:rFonts w:ascii="Arial" w:hAnsi="Arial" w:cs="Arial"/>
          <w:sz w:val="22"/>
          <w:szCs w:val="22"/>
        </w:rPr>
        <w:tab/>
        <w:t>All notices, data and other information required to be given to the Executive under the Arrangements shall be provided to the following contact point (or such other contact point as may be nominated by the Executive to operators in writing from time to time):</w:t>
      </w:r>
    </w:p>
    <w:p w:rsidR="00B94C27" w:rsidRPr="00C23E69" w:rsidRDefault="00B94C27" w:rsidP="00B94C27">
      <w:pPr>
        <w:ind w:left="720" w:hanging="720"/>
        <w:jc w:val="both"/>
        <w:rPr>
          <w:rFonts w:ascii="Arial" w:hAnsi="Arial" w:cs="Arial"/>
          <w:sz w:val="22"/>
          <w:szCs w:val="22"/>
        </w:rPr>
      </w:pPr>
    </w:p>
    <w:p w:rsidR="00B94C27" w:rsidRPr="00C23E69" w:rsidRDefault="007A1A2C" w:rsidP="00B94C27">
      <w:pPr>
        <w:ind w:left="1440" w:hanging="720"/>
        <w:jc w:val="both"/>
        <w:rPr>
          <w:rFonts w:ascii="Arial" w:hAnsi="Arial" w:cs="Arial"/>
          <w:sz w:val="22"/>
          <w:szCs w:val="22"/>
          <w:lang w:val="en-GB"/>
        </w:rPr>
      </w:pPr>
      <w:r>
        <w:rPr>
          <w:rFonts w:ascii="Arial" w:hAnsi="Arial" w:cs="Arial"/>
          <w:sz w:val="22"/>
          <w:szCs w:val="22"/>
          <w:lang w:val="en-GB"/>
        </w:rPr>
        <w:tab/>
      </w:r>
      <w:r w:rsidR="00B94C27" w:rsidRPr="00C23E69">
        <w:rPr>
          <w:rFonts w:ascii="Arial" w:hAnsi="Arial" w:cs="Arial"/>
          <w:sz w:val="22"/>
          <w:szCs w:val="22"/>
        </w:rPr>
        <w:tab/>
      </w:r>
      <w:r w:rsidR="00412B02" w:rsidRPr="00C23E69">
        <w:rPr>
          <w:rFonts w:ascii="Arial" w:hAnsi="Arial" w:cs="Arial"/>
          <w:sz w:val="22"/>
          <w:szCs w:val="22"/>
          <w:lang w:val="en-GB"/>
        </w:rPr>
        <w:t>Taryn Taylor</w:t>
      </w:r>
    </w:p>
    <w:p w:rsidR="00B94C27" w:rsidRPr="00C23E69" w:rsidRDefault="007A1A2C" w:rsidP="00B94C27">
      <w:pPr>
        <w:ind w:firstLine="720"/>
        <w:jc w:val="both"/>
        <w:rPr>
          <w:rFonts w:ascii="Arial" w:hAnsi="Arial" w:cs="Arial"/>
          <w:sz w:val="22"/>
          <w:szCs w:val="22"/>
        </w:rPr>
      </w:pPr>
      <w:r>
        <w:rPr>
          <w:rFonts w:ascii="Arial" w:hAnsi="Arial" w:cs="Arial"/>
          <w:sz w:val="22"/>
          <w:szCs w:val="22"/>
          <w:lang w:val="en-GB"/>
        </w:rPr>
        <w:tab/>
      </w:r>
      <w:r>
        <w:rPr>
          <w:rFonts w:ascii="Arial" w:hAnsi="Arial" w:cs="Arial"/>
          <w:sz w:val="22"/>
          <w:szCs w:val="22"/>
          <w:lang w:val="en-GB"/>
        </w:rPr>
        <w:tab/>
      </w:r>
      <w:r w:rsidR="00B94C27" w:rsidRPr="00C23E69">
        <w:rPr>
          <w:rFonts w:ascii="Arial" w:hAnsi="Arial" w:cs="Arial"/>
          <w:sz w:val="22"/>
          <w:szCs w:val="22"/>
        </w:rPr>
        <w:t>Concession</w:t>
      </w:r>
      <w:proofErr w:type="spellStart"/>
      <w:r>
        <w:rPr>
          <w:rFonts w:ascii="Arial" w:hAnsi="Arial" w:cs="Arial"/>
          <w:sz w:val="22"/>
          <w:szCs w:val="22"/>
          <w:lang w:val="en-GB"/>
        </w:rPr>
        <w:t>ary</w:t>
      </w:r>
      <w:proofErr w:type="spellEnd"/>
      <w:r w:rsidR="00B94C27" w:rsidRPr="00C23E69">
        <w:rPr>
          <w:rFonts w:ascii="Arial" w:hAnsi="Arial" w:cs="Arial"/>
          <w:sz w:val="22"/>
          <w:szCs w:val="22"/>
        </w:rPr>
        <w:t xml:space="preserve"> Payments Manager</w:t>
      </w:r>
    </w:p>
    <w:p w:rsidR="00FC56C2" w:rsidRDefault="00B94C27" w:rsidP="00B94C27">
      <w:pPr>
        <w:ind w:left="2127" w:hanging="1407"/>
        <w:jc w:val="both"/>
        <w:rPr>
          <w:rFonts w:ascii="Arial" w:hAnsi="Arial" w:cs="Arial"/>
          <w:sz w:val="22"/>
          <w:szCs w:val="22"/>
          <w:lang w:val="en-GB"/>
        </w:rPr>
      </w:pPr>
      <w:r w:rsidRPr="00C23E69">
        <w:rPr>
          <w:rFonts w:ascii="Arial" w:hAnsi="Arial" w:cs="Arial"/>
          <w:sz w:val="22"/>
          <w:szCs w:val="22"/>
        </w:rPr>
        <w:tab/>
        <w:t xml:space="preserve">Centro </w:t>
      </w:r>
    </w:p>
    <w:p w:rsidR="00FC56C2" w:rsidRDefault="00B94C27" w:rsidP="00FC56C2">
      <w:pPr>
        <w:ind w:left="2127"/>
        <w:jc w:val="both"/>
        <w:rPr>
          <w:rFonts w:ascii="Arial" w:hAnsi="Arial" w:cs="Arial"/>
          <w:sz w:val="22"/>
          <w:szCs w:val="22"/>
          <w:lang w:val="en-GB"/>
        </w:rPr>
      </w:pPr>
      <w:r w:rsidRPr="00C23E69">
        <w:rPr>
          <w:rFonts w:ascii="Arial" w:hAnsi="Arial" w:cs="Arial"/>
          <w:sz w:val="22"/>
          <w:szCs w:val="22"/>
        </w:rPr>
        <w:t xml:space="preserve">Centro House </w:t>
      </w:r>
    </w:p>
    <w:p w:rsidR="00FC56C2" w:rsidRDefault="00B94C27" w:rsidP="00FC56C2">
      <w:pPr>
        <w:ind w:left="2127"/>
        <w:jc w:val="both"/>
        <w:rPr>
          <w:rFonts w:ascii="Arial" w:hAnsi="Arial" w:cs="Arial"/>
          <w:sz w:val="22"/>
          <w:szCs w:val="22"/>
          <w:lang w:val="en-GB"/>
        </w:rPr>
      </w:pPr>
      <w:r w:rsidRPr="00C23E69">
        <w:rPr>
          <w:rFonts w:ascii="Arial" w:hAnsi="Arial" w:cs="Arial"/>
          <w:sz w:val="22"/>
          <w:szCs w:val="22"/>
        </w:rPr>
        <w:t xml:space="preserve">16 Summer Lane </w:t>
      </w:r>
    </w:p>
    <w:p w:rsidR="00FC56C2" w:rsidRDefault="00FC56C2" w:rsidP="00FC56C2">
      <w:pPr>
        <w:ind w:left="2127" w:firstLine="33"/>
        <w:jc w:val="both"/>
        <w:rPr>
          <w:rFonts w:ascii="Arial" w:hAnsi="Arial" w:cs="Arial"/>
          <w:sz w:val="22"/>
          <w:szCs w:val="22"/>
          <w:lang w:val="en-GB"/>
        </w:rPr>
      </w:pPr>
      <w:r>
        <w:rPr>
          <w:rFonts w:ascii="Arial" w:hAnsi="Arial" w:cs="Arial"/>
          <w:sz w:val="22"/>
          <w:szCs w:val="22"/>
        </w:rPr>
        <w:t>Birmingham</w:t>
      </w:r>
      <w:r w:rsidR="00B94C27" w:rsidRPr="00C23E69">
        <w:rPr>
          <w:rFonts w:ascii="Arial" w:hAnsi="Arial" w:cs="Arial"/>
          <w:sz w:val="22"/>
          <w:szCs w:val="22"/>
        </w:rPr>
        <w:t xml:space="preserve"> </w:t>
      </w:r>
      <w:r w:rsidR="00B94C27" w:rsidRPr="00C23E69">
        <w:rPr>
          <w:rFonts w:ascii="Arial" w:hAnsi="Arial" w:cs="Arial"/>
          <w:sz w:val="22"/>
          <w:szCs w:val="22"/>
          <w:lang w:val="en-GB"/>
        </w:rPr>
        <w:t xml:space="preserve">       </w:t>
      </w:r>
    </w:p>
    <w:p w:rsidR="00B94C27" w:rsidRDefault="00B94C27" w:rsidP="00FC56C2">
      <w:pPr>
        <w:ind w:left="2127" w:firstLine="33"/>
        <w:jc w:val="both"/>
        <w:rPr>
          <w:rFonts w:ascii="Arial" w:hAnsi="Arial" w:cs="Arial"/>
          <w:sz w:val="22"/>
          <w:szCs w:val="22"/>
          <w:lang w:val="en-GB"/>
        </w:rPr>
      </w:pPr>
      <w:r w:rsidRPr="00C23E69">
        <w:rPr>
          <w:rFonts w:ascii="Arial" w:hAnsi="Arial" w:cs="Arial"/>
          <w:sz w:val="22"/>
          <w:szCs w:val="22"/>
        </w:rPr>
        <w:t>B19 3SD</w:t>
      </w:r>
    </w:p>
    <w:p w:rsidR="007A1A2C" w:rsidRPr="007A1A2C" w:rsidRDefault="007A1A2C" w:rsidP="00FC56C2">
      <w:pPr>
        <w:ind w:left="2127" w:firstLine="33"/>
        <w:jc w:val="both"/>
        <w:rPr>
          <w:rFonts w:ascii="Arial" w:hAnsi="Arial" w:cs="Arial"/>
          <w:sz w:val="22"/>
          <w:szCs w:val="22"/>
          <w:lang w:val="en-GB"/>
        </w:rPr>
      </w:pPr>
    </w:p>
    <w:p w:rsidR="00B94C27" w:rsidRPr="00C23E69" w:rsidRDefault="007A1A2C" w:rsidP="00B94C27">
      <w:pPr>
        <w:ind w:firstLine="720"/>
        <w:jc w:val="both"/>
        <w:rPr>
          <w:rFonts w:ascii="Arial" w:hAnsi="Arial" w:cs="Arial"/>
          <w:sz w:val="22"/>
          <w:szCs w:val="22"/>
          <w:lang w:val="en-GB"/>
        </w:rPr>
      </w:pPr>
      <w:r>
        <w:rPr>
          <w:rFonts w:ascii="Arial" w:hAnsi="Arial" w:cs="Arial"/>
          <w:sz w:val="22"/>
          <w:szCs w:val="22"/>
          <w:lang w:val="en-GB"/>
        </w:rPr>
        <w:tab/>
      </w:r>
      <w:r w:rsidR="00B94C27" w:rsidRPr="00C23E69">
        <w:rPr>
          <w:rFonts w:ascii="Arial" w:hAnsi="Arial" w:cs="Arial"/>
          <w:sz w:val="22"/>
          <w:szCs w:val="22"/>
        </w:rPr>
        <w:tab/>
      </w:r>
      <w:r w:rsidR="00412B02" w:rsidRPr="00C23E69">
        <w:rPr>
          <w:rFonts w:ascii="Arial" w:hAnsi="Arial" w:cs="Arial"/>
          <w:sz w:val="22"/>
          <w:szCs w:val="22"/>
          <w:lang w:val="en-GB"/>
        </w:rPr>
        <w:t>taryntaylor@centro.org.uk</w:t>
      </w:r>
    </w:p>
    <w:p w:rsidR="00B94C27" w:rsidRPr="00C23E69" w:rsidRDefault="007A1A2C" w:rsidP="00B94C27">
      <w:pPr>
        <w:ind w:firstLine="720"/>
        <w:jc w:val="both"/>
        <w:rPr>
          <w:rFonts w:ascii="Arial" w:hAnsi="Arial" w:cs="Arial"/>
          <w:sz w:val="22"/>
          <w:szCs w:val="22"/>
          <w:lang w:val="en-GB"/>
        </w:rPr>
      </w:pPr>
      <w:r>
        <w:rPr>
          <w:rFonts w:ascii="Arial" w:hAnsi="Arial" w:cs="Arial"/>
          <w:sz w:val="22"/>
          <w:szCs w:val="22"/>
          <w:lang w:val="en-GB"/>
        </w:rPr>
        <w:tab/>
      </w:r>
      <w:r w:rsidR="00B94C27" w:rsidRPr="00C23E69">
        <w:rPr>
          <w:rFonts w:ascii="Arial" w:hAnsi="Arial" w:cs="Arial"/>
          <w:sz w:val="22"/>
          <w:szCs w:val="22"/>
        </w:rPr>
        <w:tab/>
        <w:t>0121-214-</w:t>
      </w:r>
      <w:r w:rsidR="00412B02" w:rsidRPr="00C23E69">
        <w:rPr>
          <w:rFonts w:ascii="Arial" w:hAnsi="Arial" w:cs="Arial"/>
          <w:sz w:val="22"/>
          <w:szCs w:val="22"/>
          <w:lang w:val="en-GB"/>
        </w:rPr>
        <w:t>7433</w:t>
      </w:r>
    </w:p>
    <w:p w:rsidR="00B94C27" w:rsidRPr="00C23E69" w:rsidRDefault="00B94C27" w:rsidP="00B94C27">
      <w:pPr>
        <w:ind w:left="1440" w:hanging="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r w:rsidRPr="00C23E69">
        <w:rPr>
          <w:rFonts w:ascii="Arial" w:hAnsi="Arial" w:cs="Arial"/>
          <w:sz w:val="22"/>
          <w:szCs w:val="22"/>
        </w:rPr>
        <w:t>31.</w:t>
      </w:r>
      <w:r w:rsidRPr="00C23E69">
        <w:rPr>
          <w:rFonts w:ascii="Arial" w:hAnsi="Arial" w:cs="Arial"/>
          <w:sz w:val="22"/>
          <w:szCs w:val="22"/>
        </w:rPr>
        <w:tab/>
        <w:t xml:space="preserve">On commencing the provision of eligible services in the principal area, the operator shall provide to the Executive details of the name, postal address, email address, telephone number and fax number of its official contact for communications in relation to these arrangements, and shall by notice in writing inform the Executive of any changes to the same. </w:t>
      </w: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r w:rsidRPr="00C23E69">
        <w:rPr>
          <w:rFonts w:ascii="Arial" w:hAnsi="Arial" w:cs="Arial"/>
          <w:sz w:val="22"/>
          <w:szCs w:val="22"/>
        </w:rPr>
        <w:t>32.</w:t>
      </w:r>
      <w:r w:rsidRPr="00C23E69">
        <w:rPr>
          <w:rFonts w:ascii="Arial" w:hAnsi="Arial" w:cs="Arial"/>
          <w:sz w:val="22"/>
          <w:szCs w:val="22"/>
        </w:rPr>
        <w:tab/>
        <w:t xml:space="preserve">Any notice or communication sent to the last such address, e-mail address or fax number as is referred to above shall be deemed to be duly served on the recipient.  If an operator has failed to give notice in writing to the Executive of such an official contact, then the Executive may send any notice or other communication to any address set out in the most recent correspondence from the operator concerned, which shall be deemed to be its address for service.  </w:t>
      </w: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b/>
          <w:sz w:val="22"/>
          <w:szCs w:val="22"/>
        </w:rPr>
      </w:pPr>
      <w:r w:rsidRPr="00C23E69">
        <w:rPr>
          <w:rFonts w:ascii="Arial" w:hAnsi="Arial" w:cs="Arial"/>
          <w:b/>
          <w:sz w:val="22"/>
          <w:szCs w:val="22"/>
        </w:rPr>
        <w:br w:type="page"/>
      </w:r>
    </w:p>
    <w:p w:rsidR="00B94C27" w:rsidRPr="00C23E69" w:rsidRDefault="00B94C27" w:rsidP="00B94C27">
      <w:pPr>
        <w:ind w:left="720" w:hanging="720"/>
        <w:jc w:val="center"/>
        <w:rPr>
          <w:rFonts w:ascii="Arial" w:hAnsi="Arial" w:cs="Arial"/>
          <w:b/>
          <w:sz w:val="22"/>
          <w:szCs w:val="22"/>
        </w:rPr>
      </w:pPr>
      <w:r w:rsidRPr="00C23E69">
        <w:rPr>
          <w:rFonts w:ascii="Arial" w:hAnsi="Arial" w:cs="Arial"/>
          <w:b/>
          <w:sz w:val="22"/>
          <w:szCs w:val="22"/>
        </w:rPr>
        <w:lastRenderedPageBreak/>
        <w:t>SCHEDULE 1</w:t>
      </w:r>
    </w:p>
    <w:p w:rsidR="00B94C27" w:rsidRPr="00C23E69" w:rsidRDefault="00B94C27" w:rsidP="00B94C27">
      <w:pPr>
        <w:ind w:left="720" w:hanging="720"/>
        <w:jc w:val="center"/>
        <w:rPr>
          <w:rFonts w:ascii="Arial" w:hAnsi="Arial" w:cs="Arial"/>
          <w:b/>
          <w:sz w:val="22"/>
          <w:szCs w:val="22"/>
        </w:rPr>
      </w:pPr>
    </w:p>
    <w:p w:rsidR="00B94C27" w:rsidRPr="00C23E69" w:rsidRDefault="00B94C27" w:rsidP="00B94C27">
      <w:pPr>
        <w:jc w:val="center"/>
        <w:rPr>
          <w:rFonts w:ascii="Arial" w:hAnsi="Arial" w:cs="Arial"/>
          <w:b/>
          <w:sz w:val="22"/>
          <w:szCs w:val="22"/>
        </w:rPr>
      </w:pPr>
      <w:r w:rsidRPr="00C23E69">
        <w:rPr>
          <w:rFonts w:ascii="Arial" w:hAnsi="Arial" w:cs="Arial"/>
          <w:b/>
          <w:sz w:val="22"/>
          <w:szCs w:val="22"/>
        </w:rPr>
        <w:t xml:space="preserve">ELIGIBLE PERSONS </w:t>
      </w:r>
      <w:smartTag w:uri="urn:schemas-microsoft-com:office:smarttags" w:element="stockticker">
        <w:r w:rsidRPr="00C23E69">
          <w:rPr>
            <w:rFonts w:ascii="Arial" w:hAnsi="Arial" w:cs="Arial"/>
            <w:b/>
            <w:sz w:val="22"/>
            <w:szCs w:val="22"/>
          </w:rPr>
          <w:t>AND</w:t>
        </w:r>
      </w:smartTag>
      <w:r w:rsidRPr="00C23E69">
        <w:rPr>
          <w:rFonts w:ascii="Arial" w:hAnsi="Arial" w:cs="Arial"/>
          <w:b/>
          <w:sz w:val="22"/>
          <w:szCs w:val="22"/>
        </w:rPr>
        <w:t xml:space="preserve"> NATURE OF CONCESSIONS UNDER 2000 ACT </w:t>
      </w: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616"/>
        <w:gridCol w:w="4261"/>
      </w:tblGrid>
      <w:tr w:rsidR="00D87556" w:rsidRPr="00C23E69" w:rsidTr="00B94C27">
        <w:tc>
          <w:tcPr>
            <w:tcW w:w="4261" w:type="dxa"/>
            <w:gridSpan w:val="2"/>
          </w:tcPr>
          <w:p w:rsidR="00B94C27" w:rsidRPr="00C23E69" w:rsidRDefault="00B94C27" w:rsidP="00B94C27">
            <w:pPr>
              <w:jc w:val="both"/>
              <w:rPr>
                <w:rFonts w:ascii="Arial" w:hAnsi="Arial" w:cs="Arial"/>
                <w:b/>
                <w:sz w:val="22"/>
                <w:szCs w:val="22"/>
              </w:rPr>
            </w:pPr>
            <w:r w:rsidRPr="00C23E69">
              <w:rPr>
                <w:rFonts w:ascii="Arial" w:hAnsi="Arial" w:cs="Arial"/>
                <w:b/>
                <w:sz w:val="22"/>
                <w:szCs w:val="22"/>
              </w:rPr>
              <w:t xml:space="preserve">Class of Eligible Persons </w:t>
            </w:r>
          </w:p>
        </w:tc>
        <w:tc>
          <w:tcPr>
            <w:tcW w:w="4261" w:type="dxa"/>
          </w:tcPr>
          <w:p w:rsidR="00B94C27" w:rsidRPr="00C23E69" w:rsidRDefault="00B94C27" w:rsidP="00B94C27">
            <w:pPr>
              <w:jc w:val="both"/>
              <w:rPr>
                <w:rFonts w:ascii="Arial" w:hAnsi="Arial" w:cs="Arial"/>
                <w:b/>
                <w:sz w:val="22"/>
                <w:szCs w:val="22"/>
              </w:rPr>
            </w:pPr>
            <w:r w:rsidRPr="00C23E69">
              <w:rPr>
                <w:rFonts w:ascii="Arial" w:hAnsi="Arial" w:cs="Arial"/>
                <w:b/>
                <w:sz w:val="22"/>
                <w:szCs w:val="22"/>
              </w:rPr>
              <w:t xml:space="preserve">Nature of Concession to be Provided </w:t>
            </w:r>
          </w:p>
          <w:p w:rsidR="00B94C27" w:rsidRPr="00C23E69" w:rsidRDefault="00B94C27" w:rsidP="00B94C27">
            <w:pPr>
              <w:jc w:val="both"/>
              <w:rPr>
                <w:rFonts w:ascii="Arial" w:hAnsi="Arial" w:cs="Arial"/>
                <w:b/>
                <w:sz w:val="22"/>
                <w:szCs w:val="22"/>
              </w:rPr>
            </w:pPr>
            <w:r w:rsidRPr="00C23E69">
              <w:rPr>
                <w:rFonts w:ascii="Arial" w:hAnsi="Arial" w:cs="Arial"/>
                <w:b/>
                <w:sz w:val="22"/>
                <w:szCs w:val="22"/>
              </w:rPr>
              <w:t>(Bus only)</w:t>
            </w:r>
          </w:p>
        </w:tc>
      </w:tr>
      <w:tr w:rsidR="00D87556" w:rsidRPr="00C23E69" w:rsidTr="00B94C27">
        <w:trPr>
          <w:cantSplit/>
          <w:trHeight w:val="1695"/>
        </w:trPr>
        <w:tc>
          <w:tcPr>
            <w:tcW w:w="645" w:type="dxa"/>
            <w:tcBorders>
              <w:bottom w:val="nil"/>
            </w:tcBorders>
          </w:tcPr>
          <w:p w:rsidR="00B94C27" w:rsidRPr="00C23E69" w:rsidRDefault="00B94C27" w:rsidP="00B94C27">
            <w:pPr>
              <w:jc w:val="both"/>
              <w:rPr>
                <w:rFonts w:ascii="Arial" w:hAnsi="Arial" w:cs="Arial"/>
                <w:sz w:val="22"/>
                <w:szCs w:val="22"/>
              </w:rPr>
            </w:pPr>
            <w:r w:rsidRPr="00C23E69">
              <w:rPr>
                <w:rFonts w:ascii="Arial" w:hAnsi="Arial" w:cs="Arial"/>
                <w:sz w:val="22"/>
                <w:szCs w:val="22"/>
              </w:rPr>
              <w:t>(i)</w:t>
            </w:r>
          </w:p>
        </w:tc>
        <w:tc>
          <w:tcPr>
            <w:tcW w:w="3616" w:type="dxa"/>
            <w:tcBorders>
              <w:bottom w:val="nil"/>
            </w:tcBorders>
          </w:tcPr>
          <w:p w:rsidR="00B94C27" w:rsidRPr="00C23E69" w:rsidRDefault="00B94C27" w:rsidP="00B94C27">
            <w:pPr>
              <w:pStyle w:val="EmailStyle26"/>
              <w:jc w:val="both"/>
              <w:rPr>
                <w:rFonts w:cs="Arial"/>
                <w:sz w:val="22"/>
                <w:szCs w:val="22"/>
                <w:u w:val="single"/>
              </w:rPr>
            </w:pPr>
            <w:r w:rsidRPr="00C23E69">
              <w:rPr>
                <w:rFonts w:cs="Arial"/>
                <w:sz w:val="22"/>
                <w:szCs w:val="22"/>
                <w:u w:val="single"/>
              </w:rPr>
              <w:t>Older Persons</w:t>
            </w:r>
          </w:p>
          <w:p w:rsidR="00B94C27" w:rsidRPr="00C23E69" w:rsidRDefault="00B94C27" w:rsidP="00B94C27">
            <w:pPr>
              <w:pStyle w:val="EmailStyle26"/>
              <w:jc w:val="both"/>
              <w:rPr>
                <w:rFonts w:cs="Arial"/>
                <w:sz w:val="22"/>
                <w:szCs w:val="22"/>
                <w:u w:val="single"/>
              </w:rPr>
            </w:pPr>
            <w:r w:rsidRPr="00C23E69">
              <w:rPr>
                <w:rFonts w:cs="Arial"/>
                <w:sz w:val="22"/>
                <w:szCs w:val="22"/>
                <w:u w:val="single"/>
              </w:rPr>
              <w:t xml:space="preserve"> </w:t>
            </w:r>
          </w:p>
          <w:p w:rsidR="00B94C27" w:rsidRPr="00C23E69" w:rsidRDefault="00B94C27" w:rsidP="00B94C27">
            <w:pPr>
              <w:pStyle w:val="EmailStyle26"/>
              <w:jc w:val="both"/>
              <w:rPr>
                <w:rFonts w:cs="Arial"/>
                <w:sz w:val="22"/>
                <w:szCs w:val="22"/>
              </w:rPr>
            </w:pPr>
            <w:r w:rsidRPr="00C23E69">
              <w:rPr>
                <w:rFonts w:cs="Arial"/>
                <w:sz w:val="22"/>
                <w:szCs w:val="22"/>
              </w:rPr>
              <w:t>Women and men who have attained the age of entitlement as defined in the Statutory Instrument 459 Travel Concession (Eligibility) (</w:t>
            </w:r>
            <w:smartTag w:uri="urn:schemas-microsoft-com:office:smarttags" w:element="place">
              <w:smartTag w:uri="urn:schemas-microsoft-com:office:smarttags" w:element="country-region">
                <w:r w:rsidRPr="00C23E69">
                  <w:rPr>
                    <w:rFonts w:cs="Arial"/>
                    <w:sz w:val="22"/>
                    <w:szCs w:val="22"/>
                  </w:rPr>
                  <w:t>England</w:t>
                </w:r>
              </w:smartTag>
            </w:smartTag>
            <w:r w:rsidRPr="00C23E69">
              <w:rPr>
                <w:rFonts w:cs="Arial"/>
                <w:sz w:val="22"/>
                <w:szCs w:val="22"/>
              </w:rPr>
              <w:t>) Order 2010.</w:t>
            </w:r>
          </w:p>
          <w:p w:rsidR="00B94C27" w:rsidRPr="00C23E69" w:rsidRDefault="00B94C27" w:rsidP="00B94C27">
            <w:pPr>
              <w:jc w:val="both"/>
              <w:rPr>
                <w:rFonts w:ascii="Arial" w:hAnsi="Arial" w:cs="Arial"/>
                <w:sz w:val="22"/>
                <w:szCs w:val="22"/>
              </w:rPr>
            </w:pPr>
          </w:p>
        </w:tc>
        <w:tc>
          <w:tcPr>
            <w:tcW w:w="4261" w:type="dxa"/>
            <w:vMerge w:val="restart"/>
          </w:tcPr>
          <w:p w:rsidR="00B94C27" w:rsidRPr="00C23E69" w:rsidRDefault="00B94C27" w:rsidP="00B94C27">
            <w:pPr>
              <w:pStyle w:val="EmailStyle26"/>
              <w:jc w:val="both"/>
              <w:rPr>
                <w:rFonts w:cs="Arial"/>
                <w:sz w:val="22"/>
                <w:szCs w:val="22"/>
              </w:rPr>
            </w:pPr>
          </w:p>
          <w:p w:rsidR="00B94C27" w:rsidRPr="00C23E69" w:rsidRDefault="00B94C27" w:rsidP="00B94C27">
            <w:pPr>
              <w:pStyle w:val="EmailStyle26"/>
              <w:jc w:val="both"/>
              <w:rPr>
                <w:rFonts w:cs="Arial"/>
                <w:sz w:val="22"/>
                <w:szCs w:val="22"/>
              </w:rPr>
            </w:pPr>
            <w:r w:rsidRPr="00C23E69">
              <w:rPr>
                <w:rFonts w:cs="Arial"/>
                <w:sz w:val="22"/>
                <w:szCs w:val="22"/>
              </w:rPr>
              <w:t>On production of a statutory travel concession permit issued in accordance with Statutory Instrument 2008 No 417 “The Concessionary Bus Travel (Permits) (England) Regulations 2008”, or any other permit as agreed by the PTE,  a person boarding within the West Midlands county shall be carried without charge on services to which the Arrangements apply, provided that the actual time of boarding falls between the following hours:</w:t>
            </w:r>
          </w:p>
          <w:p w:rsidR="00B94C27" w:rsidRPr="00C23E69" w:rsidRDefault="00B94C27" w:rsidP="00B94C27">
            <w:pPr>
              <w:pStyle w:val="EmailStyle26"/>
              <w:jc w:val="both"/>
              <w:rPr>
                <w:rFonts w:cs="Arial"/>
                <w:sz w:val="22"/>
                <w:szCs w:val="22"/>
              </w:rPr>
            </w:pPr>
          </w:p>
          <w:p w:rsidR="00B94C27" w:rsidRPr="00C23E69" w:rsidRDefault="00B94C27" w:rsidP="00B94C27">
            <w:pPr>
              <w:pStyle w:val="EmailStyle26"/>
              <w:jc w:val="both"/>
              <w:rPr>
                <w:rFonts w:cs="Arial"/>
                <w:sz w:val="22"/>
                <w:szCs w:val="22"/>
              </w:rPr>
            </w:pPr>
            <w:r w:rsidRPr="00C23E69">
              <w:rPr>
                <w:rFonts w:cs="Arial"/>
                <w:sz w:val="22"/>
                <w:szCs w:val="22"/>
              </w:rPr>
              <w:t xml:space="preserve">(a)   Monday to Friday (except when the     </w:t>
            </w:r>
          </w:p>
          <w:p w:rsidR="00B94C27" w:rsidRPr="00C23E69" w:rsidRDefault="000D727B" w:rsidP="00B94C27">
            <w:pPr>
              <w:pStyle w:val="EmailStyle26"/>
              <w:ind w:left="419"/>
              <w:jc w:val="both"/>
              <w:rPr>
                <w:rFonts w:cs="Arial"/>
                <w:sz w:val="22"/>
                <w:szCs w:val="22"/>
              </w:rPr>
            </w:pPr>
            <w:r>
              <w:rPr>
                <w:rFonts w:cs="Arial"/>
                <w:sz w:val="22"/>
                <w:szCs w:val="22"/>
              </w:rPr>
              <w:t>day is a bank h</w:t>
            </w:r>
            <w:r w:rsidR="00B94C27" w:rsidRPr="00C23E69">
              <w:rPr>
                <w:rFonts w:cs="Arial"/>
                <w:sz w:val="22"/>
                <w:szCs w:val="22"/>
              </w:rPr>
              <w:t>oliday) 09.30 to   23.00</w:t>
            </w:r>
          </w:p>
          <w:p w:rsidR="00B94C27" w:rsidRPr="00C23E69" w:rsidRDefault="00B94C27" w:rsidP="00B94C27">
            <w:pPr>
              <w:pStyle w:val="EmailStyle26"/>
              <w:jc w:val="both"/>
              <w:rPr>
                <w:rFonts w:cs="Arial"/>
                <w:sz w:val="22"/>
                <w:szCs w:val="22"/>
              </w:rPr>
            </w:pPr>
          </w:p>
          <w:p w:rsidR="00B94C27" w:rsidRPr="00C23E69" w:rsidRDefault="00B94C27" w:rsidP="00B94C27">
            <w:pPr>
              <w:pStyle w:val="EmailStyle26"/>
              <w:ind w:left="419" w:hanging="419"/>
              <w:jc w:val="both"/>
              <w:rPr>
                <w:rFonts w:cs="Arial"/>
                <w:sz w:val="22"/>
                <w:szCs w:val="22"/>
              </w:rPr>
            </w:pPr>
            <w:r w:rsidRPr="00C23E69">
              <w:rPr>
                <w:rFonts w:cs="Arial"/>
                <w:sz w:val="22"/>
                <w:szCs w:val="22"/>
              </w:rPr>
              <w:t xml:space="preserve">(b)  Any time on Saturdays, Sundays and bank holidays.  </w:t>
            </w:r>
          </w:p>
          <w:p w:rsidR="00B94C27" w:rsidRPr="00C23E69" w:rsidRDefault="00B94C27" w:rsidP="00B94C27">
            <w:pPr>
              <w:jc w:val="both"/>
              <w:rPr>
                <w:rFonts w:ascii="Arial" w:hAnsi="Arial" w:cs="Arial"/>
                <w:sz w:val="22"/>
                <w:szCs w:val="22"/>
              </w:rPr>
            </w:pPr>
          </w:p>
        </w:tc>
      </w:tr>
      <w:tr w:rsidR="00D87556" w:rsidRPr="00C23E69" w:rsidTr="00B94C27">
        <w:trPr>
          <w:cantSplit/>
          <w:trHeight w:val="2100"/>
        </w:trPr>
        <w:tc>
          <w:tcPr>
            <w:tcW w:w="645" w:type="dxa"/>
            <w:tcBorders>
              <w:top w:val="nil"/>
            </w:tcBorders>
          </w:tcPr>
          <w:p w:rsidR="00B94C27" w:rsidRPr="00C23E69" w:rsidRDefault="00B94C27" w:rsidP="00B94C27">
            <w:pPr>
              <w:jc w:val="both"/>
              <w:rPr>
                <w:rFonts w:ascii="Arial" w:hAnsi="Arial" w:cs="Arial"/>
                <w:sz w:val="22"/>
                <w:szCs w:val="22"/>
              </w:rPr>
            </w:pPr>
            <w:r w:rsidRPr="00C23E69">
              <w:rPr>
                <w:rFonts w:ascii="Arial" w:hAnsi="Arial" w:cs="Arial"/>
                <w:sz w:val="22"/>
                <w:szCs w:val="22"/>
              </w:rPr>
              <w:t>(ii)</w:t>
            </w:r>
          </w:p>
        </w:tc>
        <w:tc>
          <w:tcPr>
            <w:tcW w:w="3616" w:type="dxa"/>
            <w:tcBorders>
              <w:top w:val="nil"/>
            </w:tcBorders>
          </w:tcPr>
          <w:p w:rsidR="00B94C27" w:rsidRPr="00C23E69" w:rsidRDefault="00B94C27" w:rsidP="00B94C27">
            <w:pPr>
              <w:jc w:val="both"/>
              <w:rPr>
                <w:rFonts w:ascii="Arial" w:hAnsi="Arial" w:cs="Arial"/>
                <w:sz w:val="22"/>
                <w:szCs w:val="22"/>
                <w:u w:val="single"/>
              </w:rPr>
            </w:pPr>
            <w:r w:rsidRPr="00C23E69">
              <w:rPr>
                <w:rFonts w:ascii="Arial" w:hAnsi="Arial" w:cs="Arial"/>
                <w:sz w:val="22"/>
                <w:szCs w:val="22"/>
                <w:u w:val="single"/>
              </w:rPr>
              <w:t>Disabled Persons</w:t>
            </w:r>
          </w:p>
          <w:p w:rsidR="00B94C27" w:rsidRDefault="00B94C27" w:rsidP="00B94C27">
            <w:pPr>
              <w:jc w:val="both"/>
              <w:rPr>
                <w:rFonts w:ascii="Arial" w:hAnsi="Arial" w:cs="Arial"/>
                <w:sz w:val="22"/>
                <w:szCs w:val="22"/>
                <w:u w:val="single"/>
                <w:lang w:val="en-GB"/>
              </w:rPr>
            </w:pPr>
          </w:p>
          <w:p w:rsidR="000D727B" w:rsidRPr="000D727B" w:rsidRDefault="000D727B" w:rsidP="00B94C27">
            <w:pPr>
              <w:jc w:val="both"/>
              <w:rPr>
                <w:rFonts w:ascii="Arial" w:hAnsi="Arial" w:cs="Arial"/>
                <w:i/>
                <w:sz w:val="22"/>
                <w:szCs w:val="22"/>
                <w:lang w:val="en-GB"/>
              </w:rPr>
            </w:pPr>
            <w:r>
              <w:rPr>
                <w:rFonts w:ascii="Arial" w:hAnsi="Arial" w:cs="Arial"/>
                <w:i/>
                <w:sz w:val="22"/>
                <w:szCs w:val="22"/>
                <w:lang w:val="en-GB"/>
              </w:rPr>
              <w:t>A</w:t>
            </w:r>
            <w:r w:rsidRPr="000D727B">
              <w:rPr>
                <w:rFonts w:ascii="Arial" w:hAnsi="Arial" w:cs="Arial"/>
                <w:i/>
                <w:sz w:val="22"/>
                <w:szCs w:val="22"/>
                <w:lang w:val="en-GB"/>
              </w:rPr>
              <w:t xml:space="preserve"> person who - </w:t>
            </w:r>
          </w:p>
          <w:p w:rsidR="00B94C27" w:rsidRPr="00C23E69" w:rsidRDefault="00B94C27" w:rsidP="00B94C27">
            <w:pPr>
              <w:pStyle w:val="EmailStyle26"/>
              <w:numPr>
                <w:ilvl w:val="0"/>
                <w:numId w:val="16"/>
              </w:numPr>
              <w:jc w:val="both"/>
              <w:rPr>
                <w:rFonts w:cs="Arial"/>
                <w:i/>
                <w:sz w:val="20"/>
                <w:szCs w:val="20"/>
              </w:rPr>
            </w:pPr>
            <w:r w:rsidRPr="00C23E69">
              <w:rPr>
                <w:rFonts w:cs="Arial"/>
                <w:i/>
                <w:sz w:val="20"/>
                <w:szCs w:val="20"/>
              </w:rPr>
              <w:t>is blind or partially sighted,</w:t>
            </w:r>
          </w:p>
          <w:p w:rsidR="00B94C27" w:rsidRPr="00C23E69" w:rsidRDefault="00B94C27" w:rsidP="00B94C27">
            <w:pPr>
              <w:pStyle w:val="EmailStyle26"/>
              <w:numPr>
                <w:ilvl w:val="0"/>
                <w:numId w:val="16"/>
              </w:numPr>
              <w:jc w:val="both"/>
              <w:rPr>
                <w:rFonts w:cs="Arial"/>
                <w:i/>
                <w:sz w:val="20"/>
                <w:szCs w:val="20"/>
              </w:rPr>
            </w:pPr>
            <w:r w:rsidRPr="00C23E69">
              <w:rPr>
                <w:rFonts w:cs="Arial"/>
                <w:i/>
                <w:sz w:val="20"/>
                <w:szCs w:val="20"/>
              </w:rPr>
              <w:t>is profoundly or severely deaf,</w:t>
            </w:r>
          </w:p>
          <w:p w:rsidR="00B94C27" w:rsidRPr="00C23E69" w:rsidRDefault="00B94C27" w:rsidP="00B94C27">
            <w:pPr>
              <w:pStyle w:val="EmailStyle26"/>
              <w:numPr>
                <w:ilvl w:val="0"/>
                <w:numId w:val="16"/>
              </w:numPr>
              <w:jc w:val="both"/>
              <w:rPr>
                <w:rFonts w:cs="Arial"/>
                <w:i/>
                <w:sz w:val="20"/>
                <w:szCs w:val="20"/>
              </w:rPr>
            </w:pPr>
            <w:r w:rsidRPr="00C23E69">
              <w:rPr>
                <w:rFonts w:cs="Arial"/>
                <w:i/>
                <w:sz w:val="20"/>
                <w:szCs w:val="20"/>
              </w:rPr>
              <w:t>is without speech,</w:t>
            </w:r>
          </w:p>
          <w:p w:rsidR="00B94C27" w:rsidRPr="00C23E69" w:rsidRDefault="00B94C27" w:rsidP="00B94C27">
            <w:pPr>
              <w:pStyle w:val="EmailStyle26"/>
              <w:numPr>
                <w:ilvl w:val="0"/>
                <w:numId w:val="16"/>
              </w:numPr>
              <w:jc w:val="both"/>
              <w:rPr>
                <w:rFonts w:cs="Arial"/>
                <w:i/>
                <w:sz w:val="20"/>
                <w:szCs w:val="20"/>
              </w:rPr>
            </w:pPr>
            <w:r w:rsidRPr="00C23E69">
              <w:rPr>
                <w:rFonts w:cs="Arial"/>
                <w:i/>
                <w:sz w:val="20"/>
                <w:szCs w:val="20"/>
              </w:rPr>
              <w:t>has a disability, or has suffered an injury, which has a substantial and long-term adverse effect on his ability to walk,</w:t>
            </w:r>
          </w:p>
          <w:p w:rsidR="00B94C27" w:rsidRPr="00C23E69" w:rsidRDefault="00B94C27" w:rsidP="00B94C27">
            <w:pPr>
              <w:pStyle w:val="EmailStyle26"/>
              <w:numPr>
                <w:ilvl w:val="0"/>
                <w:numId w:val="16"/>
              </w:numPr>
              <w:jc w:val="both"/>
              <w:rPr>
                <w:rFonts w:cs="Arial"/>
                <w:i/>
                <w:sz w:val="20"/>
                <w:szCs w:val="20"/>
              </w:rPr>
            </w:pPr>
            <w:r w:rsidRPr="00C23E69">
              <w:rPr>
                <w:rFonts w:cs="Arial"/>
                <w:i/>
                <w:sz w:val="20"/>
                <w:szCs w:val="20"/>
              </w:rPr>
              <w:t>does not have arms or has long-term loss of the use of both arms,</w:t>
            </w:r>
          </w:p>
          <w:p w:rsidR="00B94C27" w:rsidRPr="00C23E69" w:rsidRDefault="00B94C27" w:rsidP="00B94C27">
            <w:pPr>
              <w:pStyle w:val="EmailStyle26"/>
              <w:numPr>
                <w:ilvl w:val="0"/>
                <w:numId w:val="16"/>
              </w:numPr>
              <w:jc w:val="both"/>
              <w:rPr>
                <w:rFonts w:cs="Arial"/>
                <w:i/>
                <w:sz w:val="20"/>
                <w:szCs w:val="20"/>
              </w:rPr>
            </w:pPr>
            <w:r w:rsidRPr="00C23E69">
              <w:rPr>
                <w:rFonts w:cs="Arial"/>
                <w:i/>
                <w:sz w:val="20"/>
                <w:szCs w:val="20"/>
              </w:rPr>
              <w:t>has a learning disability, that is, a state of arrested or incomplete development of mind which includes significant impairment of intelligence and social functioning, or</w:t>
            </w:r>
          </w:p>
          <w:p w:rsidR="00B94C27" w:rsidRPr="00C23E69" w:rsidRDefault="00B94C27" w:rsidP="00B94C27">
            <w:pPr>
              <w:pStyle w:val="EmailStyle26"/>
              <w:numPr>
                <w:ilvl w:val="0"/>
                <w:numId w:val="16"/>
              </w:numPr>
              <w:jc w:val="both"/>
              <w:rPr>
                <w:rFonts w:cs="Arial"/>
                <w:sz w:val="22"/>
                <w:szCs w:val="22"/>
              </w:rPr>
            </w:pPr>
            <w:r w:rsidRPr="00C23E69">
              <w:rPr>
                <w:rFonts w:cs="Arial"/>
                <w:i/>
                <w:sz w:val="20"/>
                <w:szCs w:val="20"/>
              </w:rPr>
              <w:t>would</w:t>
            </w:r>
            <w:r w:rsidR="007F554C" w:rsidRPr="00C23E69">
              <w:rPr>
                <w:rFonts w:cs="Arial"/>
                <w:i/>
                <w:sz w:val="20"/>
                <w:szCs w:val="20"/>
              </w:rPr>
              <w:t xml:space="preserve"> be refused</w:t>
            </w:r>
            <w:r w:rsidRPr="00C23E69">
              <w:rPr>
                <w:rFonts w:cs="Arial"/>
                <w:i/>
                <w:sz w:val="20"/>
                <w:szCs w:val="20"/>
              </w:rPr>
              <w:t xml:space="preserve">, if he applied for the grant of a licence to drive a motor vehicle under Part III of the Road Traffic </w:t>
            </w:r>
            <w:r w:rsidR="00EE2848">
              <w:rPr>
                <w:rFonts w:cs="Arial"/>
                <w:i/>
                <w:sz w:val="20"/>
                <w:szCs w:val="20"/>
              </w:rPr>
              <w:t>A</w:t>
            </w:r>
            <w:r w:rsidRPr="00C23E69">
              <w:rPr>
                <w:rFonts w:cs="Arial"/>
                <w:i/>
                <w:sz w:val="20"/>
                <w:szCs w:val="20"/>
              </w:rPr>
              <w:t>ct</w:t>
            </w:r>
          </w:p>
          <w:p w:rsidR="00B94C27" w:rsidRPr="00C23E69" w:rsidRDefault="00B94C27" w:rsidP="00B94C27">
            <w:pPr>
              <w:jc w:val="both"/>
              <w:rPr>
                <w:rFonts w:ascii="Arial" w:hAnsi="Arial" w:cs="Arial"/>
                <w:sz w:val="22"/>
                <w:szCs w:val="22"/>
              </w:rPr>
            </w:pPr>
          </w:p>
        </w:tc>
        <w:tc>
          <w:tcPr>
            <w:tcW w:w="4261" w:type="dxa"/>
            <w:vMerge/>
          </w:tcPr>
          <w:p w:rsidR="00B94C27" w:rsidRPr="00C23E69" w:rsidRDefault="00B94C27" w:rsidP="00B94C27">
            <w:pPr>
              <w:jc w:val="both"/>
              <w:rPr>
                <w:rFonts w:ascii="Arial" w:hAnsi="Arial" w:cs="Arial"/>
                <w:sz w:val="22"/>
                <w:szCs w:val="22"/>
              </w:rPr>
            </w:pPr>
          </w:p>
        </w:tc>
      </w:tr>
    </w:tbl>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jc w:val="both"/>
        <w:rPr>
          <w:rFonts w:ascii="Arial" w:hAnsi="Arial" w:cs="Arial"/>
          <w:sz w:val="22"/>
          <w:szCs w:val="22"/>
          <w:lang w:val="en-GB"/>
        </w:rPr>
      </w:pPr>
    </w:p>
    <w:p w:rsidR="00C76B6F" w:rsidRPr="00C23E69" w:rsidRDefault="00C76B6F" w:rsidP="00B94C27">
      <w:pPr>
        <w:jc w:val="center"/>
        <w:rPr>
          <w:rFonts w:ascii="Arial" w:hAnsi="Arial" w:cs="Arial"/>
          <w:b/>
          <w:sz w:val="22"/>
          <w:szCs w:val="22"/>
          <w:lang w:val="en-GB"/>
        </w:rPr>
      </w:pPr>
    </w:p>
    <w:p w:rsidR="00B94C27" w:rsidRPr="00C23E69" w:rsidRDefault="00B94C27" w:rsidP="00B94C27">
      <w:pPr>
        <w:jc w:val="center"/>
        <w:rPr>
          <w:rFonts w:ascii="Arial" w:hAnsi="Arial" w:cs="Arial"/>
          <w:sz w:val="22"/>
          <w:szCs w:val="22"/>
        </w:rPr>
      </w:pPr>
      <w:r w:rsidRPr="00C23E69">
        <w:rPr>
          <w:rFonts w:ascii="Arial" w:hAnsi="Arial" w:cs="Arial"/>
          <w:b/>
          <w:sz w:val="22"/>
          <w:szCs w:val="22"/>
        </w:rPr>
        <w:t>SCHEDULE 2</w:t>
      </w:r>
    </w:p>
    <w:p w:rsidR="00B94C27" w:rsidRPr="00C23E69" w:rsidRDefault="00B94C27" w:rsidP="00B94C27">
      <w:pPr>
        <w:ind w:left="720" w:hanging="720"/>
        <w:jc w:val="center"/>
        <w:rPr>
          <w:rFonts w:ascii="Arial" w:hAnsi="Arial" w:cs="Arial"/>
          <w:b/>
          <w:sz w:val="22"/>
          <w:szCs w:val="22"/>
        </w:rPr>
      </w:pPr>
    </w:p>
    <w:p w:rsidR="00B94C27" w:rsidRPr="00C23E69" w:rsidRDefault="00B94C27" w:rsidP="00B94C27">
      <w:pPr>
        <w:ind w:left="720" w:hanging="720"/>
        <w:jc w:val="center"/>
        <w:rPr>
          <w:rFonts w:ascii="Arial" w:hAnsi="Arial" w:cs="Arial"/>
          <w:b/>
          <w:sz w:val="22"/>
          <w:szCs w:val="22"/>
        </w:rPr>
      </w:pPr>
      <w:r w:rsidRPr="00C23E69">
        <w:rPr>
          <w:rFonts w:ascii="Arial" w:hAnsi="Arial" w:cs="Arial"/>
          <w:b/>
          <w:sz w:val="22"/>
          <w:szCs w:val="22"/>
        </w:rPr>
        <w:t xml:space="preserve">STANDARD METHOD OF DETERMINING PASSENGER JOURNEYS </w:t>
      </w:r>
    </w:p>
    <w:p w:rsidR="00B94C27" w:rsidRPr="00C23E69" w:rsidRDefault="00B94C27" w:rsidP="00B94C27">
      <w:pPr>
        <w:ind w:left="720" w:hanging="720"/>
        <w:rPr>
          <w:rFonts w:ascii="Arial" w:hAnsi="Arial" w:cs="Arial"/>
          <w:sz w:val="22"/>
          <w:szCs w:val="22"/>
        </w:rPr>
      </w:pPr>
    </w:p>
    <w:p w:rsidR="00B94C27" w:rsidRPr="00C23E69" w:rsidRDefault="00B94C27" w:rsidP="00B94C27">
      <w:pPr>
        <w:pStyle w:val="Heading2"/>
        <w:numPr>
          <w:ilvl w:val="0"/>
          <w:numId w:val="11"/>
        </w:numPr>
        <w:ind w:left="709" w:hanging="720"/>
        <w:rPr>
          <w:rFonts w:ascii="Arial" w:hAnsi="Arial" w:cs="Arial"/>
        </w:rPr>
      </w:pPr>
      <w:r w:rsidRPr="00C23E69">
        <w:rPr>
          <w:rFonts w:ascii="Arial" w:hAnsi="Arial" w:cs="Arial"/>
        </w:rPr>
        <w:t xml:space="preserve">The Executive will determine its reimbursement payments to the operator on the basis of the smartcard journey transactions reported to the Executive by the operator.  </w:t>
      </w:r>
    </w:p>
    <w:p w:rsidR="00B94C27" w:rsidRPr="00C23E69" w:rsidRDefault="00B94C27" w:rsidP="00B94C27">
      <w:pPr>
        <w:pStyle w:val="Heading2"/>
        <w:numPr>
          <w:ilvl w:val="0"/>
          <w:numId w:val="11"/>
        </w:numPr>
        <w:ind w:left="709" w:hanging="709"/>
        <w:rPr>
          <w:rFonts w:ascii="Arial" w:hAnsi="Arial" w:cs="Arial"/>
        </w:rPr>
      </w:pPr>
      <w:r w:rsidRPr="00C23E69">
        <w:rPr>
          <w:rFonts w:ascii="Arial" w:hAnsi="Arial" w:cs="Arial"/>
        </w:rPr>
        <w:t>The Executive reserves the right to fully audit the smartcard transactions declared by the operator through its back office management systems.  Where a difference occurs, the Executive will contact the operator to seek an explanation.  If no suitable explanation can be given</w:t>
      </w:r>
      <w:r w:rsidR="00B80AAE" w:rsidRPr="00C23E69">
        <w:rPr>
          <w:rFonts w:ascii="Arial" w:hAnsi="Arial" w:cs="Arial"/>
        </w:rPr>
        <w:t>,</w:t>
      </w:r>
      <w:r w:rsidRPr="00C23E69">
        <w:rPr>
          <w:rFonts w:ascii="Arial" w:hAnsi="Arial" w:cs="Arial"/>
        </w:rPr>
        <w:t xml:space="preserve"> the Executive will revert to </w:t>
      </w:r>
      <w:r w:rsidR="00B80AAE" w:rsidRPr="00C23E69">
        <w:rPr>
          <w:rFonts w:ascii="Arial" w:hAnsi="Arial" w:cs="Arial"/>
        </w:rPr>
        <w:t>the passenger journey data detailed in the Host Operating Processing System (HOPS)</w:t>
      </w:r>
      <w:r w:rsidRPr="00C23E69">
        <w:rPr>
          <w:rFonts w:ascii="Arial" w:hAnsi="Arial" w:cs="Arial"/>
        </w:rPr>
        <w:t xml:space="preserve">.   </w:t>
      </w:r>
    </w:p>
    <w:p w:rsidR="00B94C27" w:rsidRPr="00C23E69" w:rsidRDefault="00B94C27" w:rsidP="00B94C27">
      <w:pPr>
        <w:pStyle w:val="Heading1"/>
        <w:ind w:firstLine="709"/>
        <w:rPr>
          <w:rFonts w:ascii="Arial" w:hAnsi="Arial" w:cs="Arial"/>
          <w:b/>
        </w:rPr>
      </w:pPr>
      <w:r w:rsidRPr="00C23E69">
        <w:rPr>
          <w:rFonts w:ascii="Arial" w:hAnsi="Arial" w:cs="Arial"/>
          <w:b/>
        </w:rPr>
        <w:t>Non Smart Transactions</w:t>
      </w:r>
    </w:p>
    <w:p w:rsidR="00B94C27" w:rsidRPr="00C23E69" w:rsidRDefault="00B94C27" w:rsidP="00B94C27">
      <w:pPr>
        <w:pStyle w:val="Heading2"/>
        <w:ind w:left="720" w:hanging="720"/>
        <w:rPr>
          <w:rFonts w:ascii="Arial" w:hAnsi="Arial" w:cs="Arial"/>
        </w:rPr>
      </w:pPr>
      <w:r w:rsidRPr="00C23E69">
        <w:rPr>
          <w:rFonts w:ascii="Arial" w:hAnsi="Arial" w:cs="Arial"/>
        </w:rPr>
        <w:t>3</w:t>
      </w:r>
      <w:r w:rsidR="0027473E" w:rsidRPr="00C23E69">
        <w:rPr>
          <w:rFonts w:ascii="Arial" w:hAnsi="Arial" w:cs="Arial"/>
        </w:rPr>
        <w:t>.</w:t>
      </w:r>
      <w:r w:rsidRPr="00C23E69">
        <w:rPr>
          <w:rFonts w:ascii="Arial" w:hAnsi="Arial" w:cs="Arial"/>
        </w:rPr>
        <w:tab/>
        <w:t>If the smartcard or smartcard reader fail</w:t>
      </w:r>
      <w:r w:rsidR="00B94E9B" w:rsidRPr="00C23E69">
        <w:rPr>
          <w:rFonts w:ascii="Arial" w:hAnsi="Arial" w:cs="Arial"/>
        </w:rPr>
        <w:t>s</w:t>
      </w:r>
      <w:r w:rsidRPr="00C23E69">
        <w:rPr>
          <w:rFonts w:ascii="Arial" w:hAnsi="Arial" w:cs="Arial"/>
        </w:rPr>
        <w:t xml:space="preserve"> when in use, the respective journey should be recorded manually on the ETM.  Each period the operator must also submit to the Executive any manual transactions it has recorded for concessionary passholders (as defined in </w:t>
      </w:r>
      <w:r w:rsidR="000D727B">
        <w:rPr>
          <w:rFonts w:ascii="Arial" w:hAnsi="Arial" w:cs="Arial"/>
        </w:rPr>
        <w:t>S</w:t>
      </w:r>
      <w:r w:rsidRPr="00C23E69">
        <w:rPr>
          <w:rFonts w:ascii="Arial" w:hAnsi="Arial" w:cs="Arial"/>
        </w:rPr>
        <w:t>chedule 1).</w:t>
      </w:r>
    </w:p>
    <w:p w:rsidR="00B94C27" w:rsidRPr="00C23E69" w:rsidRDefault="00B94C27" w:rsidP="00B94C27">
      <w:pPr>
        <w:pStyle w:val="Heading2"/>
        <w:ind w:left="720" w:hanging="720"/>
        <w:rPr>
          <w:rFonts w:ascii="Arial" w:hAnsi="Arial" w:cs="Arial"/>
        </w:rPr>
      </w:pPr>
      <w:r w:rsidRPr="00C23E69">
        <w:rPr>
          <w:rFonts w:ascii="Arial" w:hAnsi="Arial" w:cs="Arial"/>
        </w:rPr>
        <w:t>4</w:t>
      </w:r>
      <w:r w:rsidR="0027473E" w:rsidRPr="00C23E69">
        <w:rPr>
          <w:rFonts w:ascii="Arial" w:hAnsi="Arial" w:cs="Arial"/>
        </w:rPr>
        <w:t>.</w:t>
      </w:r>
      <w:r w:rsidRPr="00C23E69">
        <w:rPr>
          <w:rFonts w:ascii="Arial" w:hAnsi="Arial" w:cs="Arial"/>
        </w:rPr>
        <w:tab/>
        <w:t>The Executive reserves the right to fully audit all manual recordings of concessionary passenger journeys.  Submissions of manual recordings will be assessed against an average and all outliers will be investigated further.</w:t>
      </w:r>
    </w:p>
    <w:p w:rsidR="00B94C27" w:rsidRPr="00C23E69" w:rsidRDefault="00B94C27" w:rsidP="00B94C27">
      <w:pPr>
        <w:pStyle w:val="Heading1"/>
        <w:ind w:firstLine="720"/>
        <w:rPr>
          <w:rFonts w:ascii="Arial" w:hAnsi="Arial" w:cs="Arial"/>
          <w:b/>
        </w:rPr>
      </w:pPr>
      <w:r w:rsidRPr="00C23E69">
        <w:rPr>
          <w:rFonts w:ascii="Arial" w:hAnsi="Arial" w:cs="Arial"/>
          <w:b/>
        </w:rPr>
        <w:t>Estimates to be made in the absence of information from the operator</w:t>
      </w:r>
    </w:p>
    <w:p w:rsidR="00B94C27" w:rsidRPr="00C23E69" w:rsidRDefault="00B94C27" w:rsidP="00B94C27">
      <w:pPr>
        <w:pStyle w:val="Heading2"/>
        <w:ind w:left="709" w:hanging="709"/>
        <w:rPr>
          <w:rFonts w:ascii="Arial" w:hAnsi="Arial" w:cs="Arial"/>
        </w:rPr>
      </w:pPr>
      <w:r w:rsidRPr="00C23E69">
        <w:rPr>
          <w:rFonts w:ascii="Arial" w:hAnsi="Arial" w:cs="Arial"/>
        </w:rPr>
        <w:t>5</w:t>
      </w:r>
      <w:r w:rsidR="0027473E" w:rsidRPr="00C23E69">
        <w:rPr>
          <w:rFonts w:ascii="Arial" w:hAnsi="Arial" w:cs="Arial"/>
        </w:rPr>
        <w:t>.</w:t>
      </w:r>
      <w:r w:rsidRPr="00C23E69">
        <w:rPr>
          <w:rFonts w:ascii="Arial" w:hAnsi="Arial" w:cs="Arial"/>
        </w:rPr>
        <w:tab/>
        <w:t>In the event that the operator fails to provide sufficient information, or, in the Executive’s reasonable opinion, not sufficiently reliable information, the Executive may at its discretion make such estimates as it thinks fit of the concessionary journeys carried by the operator, subject to correction as and when better information becomes available.</w:t>
      </w:r>
    </w:p>
    <w:p w:rsidR="00B94C27" w:rsidRPr="00C23E69" w:rsidRDefault="00B94C27" w:rsidP="00B94C27">
      <w:pPr>
        <w:ind w:left="720" w:hanging="720"/>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rPr>
          <w:rFonts w:ascii="Arial" w:hAnsi="Arial" w:cs="Arial"/>
          <w:i/>
          <w:sz w:val="20"/>
        </w:rPr>
      </w:pPr>
      <w:r w:rsidRPr="00C23E69">
        <w:rPr>
          <w:rFonts w:ascii="Arial" w:hAnsi="Arial" w:cs="Arial"/>
          <w:sz w:val="22"/>
          <w:szCs w:val="22"/>
        </w:rPr>
        <w:br w:type="page"/>
      </w:r>
      <w:r w:rsidRPr="00C23E69">
        <w:rPr>
          <w:rFonts w:ascii="Arial" w:hAnsi="Arial" w:cs="Arial"/>
          <w:sz w:val="22"/>
          <w:szCs w:val="22"/>
        </w:rPr>
        <w:lastRenderedPageBreak/>
        <w:t xml:space="preserve"> </w:t>
      </w:r>
    </w:p>
    <w:p w:rsidR="00B94C27" w:rsidRPr="00C23E69" w:rsidRDefault="00B94C27" w:rsidP="00B94C27">
      <w:pPr>
        <w:tabs>
          <w:tab w:val="left" w:pos="1440"/>
        </w:tabs>
        <w:jc w:val="center"/>
        <w:rPr>
          <w:rFonts w:ascii="Arial" w:hAnsi="Arial" w:cs="Arial"/>
          <w:b/>
          <w:sz w:val="22"/>
          <w:szCs w:val="22"/>
        </w:rPr>
      </w:pPr>
      <w:r w:rsidRPr="00C23E69">
        <w:rPr>
          <w:rFonts w:ascii="Arial" w:hAnsi="Arial" w:cs="Arial"/>
          <w:b/>
          <w:sz w:val="22"/>
          <w:szCs w:val="22"/>
        </w:rPr>
        <w:t xml:space="preserve">SCHEDULE 3  </w:t>
      </w:r>
    </w:p>
    <w:p w:rsidR="00B94C27" w:rsidRPr="00C23E69" w:rsidRDefault="00B94C27" w:rsidP="00B94C27">
      <w:pPr>
        <w:tabs>
          <w:tab w:val="left" w:pos="1440"/>
        </w:tabs>
        <w:jc w:val="center"/>
        <w:rPr>
          <w:rFonts w:ascii="Arial" w:hAnsi="Arial" w:cs="Arial"/>
          <w:b/>
          <w:sz w:val="22"/>
          <w:szCs w:val="22"/>
        </w:rPr>
      </w:pPr>
    </w:p>
    <w:p w:rsidR="00B94C27" w:rsidRPr="00C23E69" w:rsidRDefault="00B94C27" w:rsidP="00B94C27">
      <w:pPr>
        <w:jc w:val="center"/>
        <w:rPr>
          <w:rFonts w:ascii="Arial" w:hAnsi="Arial" w:cs="Arial"/>
          <w:b/>
          <w:sz w:val="22"/>
          <w:szCs w:val="22"/>
        </w:rPr>
      </w:pPr>
      <w:r w:rsidRPr="00C23E69">
        <w:rPr>
          <w:rFonts w:ascii="Arial" w:hAnsi="Arial" w:cs="Arial"/>
          <w:b/>
          <w:sz w:val="22"/>
          <w:szCs w:val="22"/>
        </w:rPr>
        <w:t>STANDARD METHOD OF DETERMINING THE AVERAGE FARE THAT WOULD BE PAID IN THE ABSENCE OF THE CONCESSION</w:t>
      </w:r>
    </w:p>
    <w:p w:rsidR="00B94C27" w:rsidRPr="00C23E69" w:rsidRDefault="00B94C27" w:rsidP="00B94C27">
      <w:pPr>
        <w:jc w:val="center"/>
        <w:rPr>
          <w:rFonts w:ascii="Arial" w:hAnsi="Arial" w:cs="Arial"/>
          <w:sz w:val="22"/>
          <w:szCs w:val="22"/>
        </w:rPr>
      </w:pPr>
    </w:p>
    <w:p w:rsidR="00B94C27" w:rsidRPr="00C23E69" w:rsidRDefault="00B94C27" w:rsidP="00B94C27">
      <w:pPr>
        <w:pStyle w:val="Heading1"/>
        <w:numPr>
          <w:ilvl w:val="0"/>
          <w:numId w:val="6"/>
        </w:numPr>
        <w:tabs>
          <w:tab w:val="clear" w:pos="360"/>
        </w:tabs>
        <w:ind w:left="720" w:hanging="720"/>
        <w:rPr>
          <w:rFonts w:ascii="Arial" w:hAnsi="Arial" w:cs="Arial"/>
          <w:b/>
        </w:rPr>
      </w:pPr>
      <w:r w:rsidRPr="00C23E69">
        <w:rPr>
          <w:rFonts w:ascii="Arial" w:hAnsi="Arial" w:cs="Arial"/>
          <w:b/>
        </w:rPr>
        <w:t>The Average Fare Forgone</w:t>
      </w:r>
    </w:p>
    <w:p w:rsidR="00B94C27" w:rsidRPr="00C23E69" w:rsidRDefault="00B94C27" w:rsidP="00B94C27">
      <w:pPr>
        <w:pStyle w:val="Heading1"/>
        <w:numPr>
          <w:ilvl w:val="1"/>
          <w:numId w:val="6"/>
        </w:numPr>
        <w:tabs>
          <w:tab w:val="clear" w:pos="1152"/>
        </w:tabs>
        <w:ind w:left="720" w:hanging="720"/>
        <w:rPr>
          <w:rFonts w:ascii="Arial" w:hAnsi="Arial" w:cs="Arial"/>
        </w:rPr>
      </w:pPr>
      <w:r w:rsidRPr="00C23E69">
        <w:rPr>
          <w:rFonts w:ascii="Arial" w:hAnsi="Arial" w:cs="Arial"/>
        </w:rPr>
        <w:t xml:space="preserve">This Schedule describes the method that will be used by the Executive to estimate the average fare that would be paid by eligible persons for each journey made using the relevant concession (as defined in Schedule 1) on the operator’s eligible services. </w:t>
      </w:r>
    </w:p>
    <w:p w:rsidR="00B94C27" w:rsidRPr="00C23E69" w:rsidRDefault="00B94C27" w:rsidP="00B94C27">
      <w:pPr>
        <w:pStyle w:val="Heading1"/>
        <w:numPr>
          <w:ilvl w:val="1"/>
          <w:numId w:val="6"/>
        </w:numPr>
        <w:tabs>
          <w:tab w:val="clear" w:pos="1152"/>
        </w:tabs>
        <w:ind w:left="720" w:hanging="720"/>
        <w:rPr>
          <w:rFonts w:ascii="Arial" w:hAnsi="Arial" w:cs="Arial"/>
        </w:rPr>
      </w:pPr>
      <w:r w:rsidRPr="00C23E69">
        <w:rPr>
          <w:rFonts w:ascii="Arial" w:hAnsi="Arial" w:cs="Arial"/>
        </w:rPr>
        <w:t xml:space="preserve">This value, which is called here the Average Fare Forgone (“AFF”), will be calculated for the operator on a quarterly basis or upon request.   The true AFF applicable to the financial year will be calculated as part of the year end review and used when determining the balance calculation.    </w:t>
      </w:r>
    </w:p>
    <w:p w:rsidR="00B94C27" w:rsidRPr="00C23E69" w:rsidRDefault="00B94C27" w:rsidP="00B94C27">
      <w:pPr>
        <w:pStyle w:val="Heading1"/>
        <w:numPr>
          <w:ilvl w:val="1"/>
          <w:numId w:val="6"/>
        </w:numPr>
        <w:tabs>
          <w:tab w:val="clear" w:pos="1152"/>
        </w:tabs>
        <w:ind w:left="720" w:hanging="720"/>
        <w:rPr>
          <w:rFonts w:ascii="Arial" w:hAnsi="Arial" w:cs="Arial"/>
        </w:rPr>
      </w:pPr>
      <w:r w:rsidRPr="00C23E69">
        <w:rPr>
          <w:rFonts w:ascii="Arial" w:hAnsi="Arial" w:cs="Arial"/>
        </w:rPr>
        <w:t xml:space="preserve">As recommended by the DfT, the default method which will be adopted uses the principles of the Discount Factor Method set out in its Reimbursement Guidance. Under this method, the AFF will be based on the application of a </w:t>
      </w:r>
      <w:r w:rsidR="00BE6B5F">
        <w:rPr>
          <w:rFonts w:ascii="Arial" w:hAnsi="Arial" w:cs="Arial"/>
        </w:rPr>
        <w:t>D</w:t>
      </w:r>
      <w:r w:rsidRPr="00C23E69">
        <w:rPr>
          <w:rFonts w:ascii="Arial" w:hAnsi="Arial" w:cs="Arial"/>
        </w:rPr>
        <w:t xml:space="preserve">iscount </w:t>
      </w:r>
      <w:r w:rsidR="00BE6B5F">
        <w:rPr>
          <w:rFonts w:ascii="Arial" w:hAnsi="Arial" w:cs="Arial"/>
        </w:rPr>
        <w:t>F</w:t>
      </w:r>
      <w:r w:rsidRPr="00C23E69">
        <w:rPr>
          <w:rFonts w:ascii="Arial" w:hAnsi="Arial" w:cs="Arial"/>
        </w:rPr>
        <w:t>actor (“Discount Factor”) to an estimate of the Average Cash Fare (</w:t>
      </w:r>
      <w:r w:rsidR="00BE6B5F">
        <w:rPr>
          <w:rFonts w:ascii="Arial" w:hAnsi="Arial" w:cs="Arial"/>
        </w:rPr>
        <w:t>“</w:t>
      </w:r>
      <w:r w:rsidRPr="00C23E69">
        <w:rPr>
          <w:rFonts w:ascii="Arial" w:hAnsi="Arial" w:cs="Arial"/>
        </w:rPr>
        <w:t>ACF</w:t>
      </w:r>
      <w:r w:rsidR="00BE6B5F">
        <w:rPr>
          <w:rFonts w:ascii="Arial" w:hAnsi="Arial" w:cs="Arial"/>
        </w:rPr>
        <w:t>”</w:t>
      </w:r>
      <w:r w:rsidRPr="00C23E69">
        <w:rPr>
          <w:rFonts w:ascii="Arial" w:hAnsi="Arial" w:cs="Arial"/>
        </w:rPr>
        <w:t>) of the journeys made by non-concessionary passengers on the operator’s services.</w:t>
      </w:r>
    </w:p>
    <w:p w:rsidR="00B94C27" w:rsidRPr="00C23E69" w:rsidRDefault="00B94C27" w:rsidP="00B94C27">
      <w:pPr>
        <w:pStyle w:val="Heading1"/>
        <w:numPr>
          <w:ilvl w:val="0"/>
          <w:numId w:val="6"/>
        </w:numPr>
        <w:tabs>
          <w:tab w:val="clear" w:pos="360"/>
        </w:tabs>
        <w:ind w:left="720" w:hanging="720"/>
        <w:rPr>
          <w:rFonts w:ascii="Arial" w:hAnsi="Arial" w:cs="Arial"/>
          <w:b/>
        </w:rPr>
      </w:pPr>
      <w:r w:rsidRPr="00C23E69">
        <w:rPr>
          <w:rFonts w:ascii="Arial" w:hAnsi="Arial" w:cs="Arial"/>
          <w:b/>
        </w:rPr>
        <w:t>Average Cash Fare</w:t>
      </w:r>
    </w:p>
    <w:p w:rsidR="00B94C27" w:rsidRPr="00C23E69" w:rsidRDefault="00BE6B5F" w:rsidP="00B94C27">
      <w:pPr>
        <w:pStyle w:val="Heading1"/>
        <w:numPr>
          <w:ilvl w:val="1"/>
          <w:numId w:val="6"/>
        </w:numPr>
        <w:tabs>
          <w:tab w:val="clear" w:pos="1152"/>
          <w:tab w:val="num" w:pos="709"/>
        </w:tabs>
        <w:ind w:left="709" w:hanging="709"/>
        <w:rPr>
          <w:rFonts w:ascii="Arial" w:hAnsi="Arial" w:cs="Arial"/>
        </w:rPr>
      </w:pPr>
      <w:r>
        <w:rPr>
          <w:rFonts w:ascii="Arial" w:hAnsi="Arial" w:cs="Arial"/>
        </w:rPr>
        <w:t>Average Cash Fare</w:t>
      </w:r>
      <w:r w:rsidR="00B94C27" w:rsidRPr="00C23E69">
        <w:rPr>
          <w:rFonts w:ascii="Arial" w:hAnsi="Arial" w:cs="Arial"/>
        </w:rPr>
        <w:t xml:space="preserve"> is intended to represent the average fare that non-concessionary passengers would have paid if they had purchased cash tickets (either Single tickets, Return tickets or Supplement tickets</w:t>
      </w:r>
      <w:r w:rsidR="00B94C27" w:rsidRPr="00C23E69">
        <w:rPr>
          <w:rStyle w:val="FootnoteReference"/>
          <w:rFonts w:ascii="Arial" w:hAnsi="Arial" w:cs="Arial"/>
        </w:rPr>
        <w:footnoteReference w:id="1"/>
      </w:r>
      <w:r w:rsidR="00B80AAE" w:rsidRPr="00C23E69">
        <w:rPr>
          <w:rFonts w:ascii="Arial" w:hAnsi="Arial" w:cs="Arial"/>
        </w:rPr>
        <w:t>)</w:t>
      </w:r>
      <w:r w:rsidR="00B94C27" w:rsidRPr="00C23E69">
        <w:rPr>
          <w:rFonts w:ascii="Arial" w:hAnsi="Arial" w:cs="Arial"/>
        </w:rPr>
        <w:t xml:space="preserve">  to make their journeys. The ACF will be calculated by the Executive using data provided by the operator where available. </w:t>
      </w:r>
    </w:p>
    <w:p w:rsidR="00B94C27" w:rsidRPr="00C23E69" w:rsidRDefault="00B94C27" w:rsidP="00B94C27">
      <w:pPr>
        <w:pStyle w:val="Heading1"/>
        <w:numPr>
          <w:ilvl w:val="0"/>
          <w:numId w:val="6"/>
        </w:numPr>
        <w:tabs>
          <w:tab w:val="clear" w:pos="360"/>
        </w:tabs>
        <w:ind w:left="720" w:hanging="720"/>
        <w:rPr>
          <w:rFonts w:ascii="Arial" w:hAnsi="Arial" w:cs="Arial"/>
          <w:b/>
        </w:rPr>
      </w:pPr>
      <w:r w:rsidRPr="00C23E69">
        <w:rPr>
          <w:rFonts w:ascii="Arial" w:hAnsi="Arial" w:cs="Arial"/>
          <w:b/>
        </w:rPr>
        <w:t>The Discount Factor</w:t>
      </w:r>
    </w:p>
    <w:p w:rsidR="00B94C27" w:rsidRPr="00C23E69" w:rsidRDefault="00BE6B5F" w:rsidP="00B94C27">
      <w:pPr>
        <w:pStyle w:val="Heading1"/>
        <w:numPr>
          <w:ilvl w:val="1"/>
          <w:numId w:val="6"/>
        </w:numPr>
        <w:tabs>
          <w:tab w:val="clear" w:pos="1152"/>
        </w:tabs>
        <w:ind w:left="720" w:hanging="720"/>
        <w:rPr>
          <w:rFonts w:ascii="Arial" w:hAnsi="Arial" w:cs="Arial"/>
        </w:rPr>
      </w:pPr>
      <w:r>
        <w:rPr>
          <w:rFonts w:ascii="Arial" w:hAnsi="Arial" w:cs="Arial"/>
        </w:rPr>
        <w:t xml:space="preserve">The </w:t>
      </w:r>
      <w:r w:rsidR="00B94C27" w:rsidRPr="00C23E69">
        <w:rPr>
          <w:rFonts w:ascii="Arial" w:hAnsi="Arial" w:cs="Arial"/>
        </w:rPr>
        <w:t xml:space="preserve">Discount Factor will be calculated in accordance with the Department for Transport Guidance. </w:t>
      </w:r>
    </w:p>
    <w:p w:rsidR="00B94C27" w:rsidRPr="00C23E69" w:rsidRDefault="00BE6B5F" w:rsidP="00B94C27">
      <w:pPr>
        <w:pStyle w:val="Heading1"/>
        <w:numPr>
          <w:ilvl w:val="1"/>
          <w:numId w:val="6"/>
        </w:numPr>
        <w:tabs>
          <w:tab w:val="clear" w:pos="1152"/>
        </w:tabs>
        <w:ind w:left="720" w:hanging="720"/>
        <w:rPr>
          <w:rFonts w:ascii="Arial" w:hAnsi="Arial" w:cs="Arial"/>
        </w:rPr>
      </w:pPr>
      <w:r>
        <w:rPr>
          <w:rFonts w:ascii="Arial" w:hAnsi="Arial" w:cs="Arial"/>
        </w:rPr>
        <w:t xml:space="preserve">The </w:t>
      </w:r>
      <w:r w:rsidR="00B94C27" w:rsidRPr="00C23E69">
        <w:rPr>
          <w:rFonts w:ascii="Arial" w:hAnsi="Arial" w:cs="Arial"/>
        </w:rPr>
        <w:t>Discount Factor for the operator will be calculated quarterly, but will be subject to review by the Executive to ensure that it remains appropriate, including as part of the recalculation of reimbursement using outturn values as specified in paragraph 2</w:t>
      </w:r>
      <w:r w:rsidR="00C76B6F" w:rsidRPr="00C23E69">
        <w:rPr>
          <w:rFonts w:ascii="Arial" w:hAnsi="Arial" w:cs="Arial"/>
        </w:rPr>
        <w:t>3</w:t>
      </w:r>
      <w:r w:rsidR="00B94C27" w:rsidRPr="00C23E69">
        <w:rPr>
          <w:rFonts w:ascii="Arial" w:hAnsi="Arial" w:cs="Arial"/>
        </w:rPr>
        <w:t xml:space="preserve"> of the Arrangements. The intention is that it should be estimated prior to the commencement of the financial year (1</w:t>
      </w:r>
      <w:r w:rsidR="00B94C27" w:rsidRPr="00C23E69">
        <w:rPr>
          <w:rFonts w:ascii="Arial" w:hAnsi="Arial" w:cs="Arial"/>
          <w:vertAlign w:val="superscript"/>
        </w:rPr>
        <w:t>st</w:t>
      </w:r>
      <w:r w:rsidR="00B94C27" w:rsidRPr="00C23E69">
        <w:rPr>
          <w:rFonts w:ascii="Arial" w:hAnsi="Arial" w:cs="Arial"/>
        </w:rPr>
        <w:t xml:space="preserve"> April) to which it will be applied. The Operator may request that the Executive reviews the value of its discount factor if relevant considerations change significantly.</w:t>
      </w:r>
    </w:p>
    <w:p w:rsidR="00B94C27" w:rsidRPr="00C23E69" w:rsidRDefault="00B94C27" w:rsidP="00B94C27">
      <w:pPr>
        <w:pStyle w:val="Heading1"/>
        <w:numPr>
          <w:ilvl w:val="0"/>
          <w:numId w:val="6"/>
        </w:numPr>
        <w:tabs>
          <w:tab w:val="clear" w:pos="360"/>
        </w:tabs>
        <w:ind w:left="720" w:hanging="720"/>
        <w:rPr>
          <w:rFonts w:ascii="Arial" w:hAnsi="Arial" w:cs="Arial"/>
          <w:b/>
        </w:rPr>
      </w:pPr>
      <w:r w:rsidRPr="00C23E69">
        <w:rPr>
          <w:rFonts w:ascii="Arial" w:hAnsi="Arial" w:cs="Arial"/>
          <w:b/>
        </w:rPr>
        <w:t>Inputs into the Discount Factor calculation</w:t>
      </w:r>
    </w:p>
    <w:p w:rsidR="00B94C27" w:rsidRPr="00C23E69" w:rsidRDefault="00B94C27" w:rsidP="00B94C27">
      <w:pPr>
        <w:pStyle w:val="Heading1"/>
        <w:numPr>
          <w:ilvl w:val="1"/>
          <w:numId w:val="6"/>
        </w:numPr>
        <w:tabs>
          <w:tab w:val="clear" w:pos="1152"/>
        </w:tabs>
        <w:ind w:left="720" w:hanging="720"/>
        <w:rPr>
          <w:rFonts w:ascii="Arial" w:hAnsi="Arial" w:cs="Arial"/>
        </w:rPr>
      </w:pPr>
      <w:r w:rsidRPr="00C23E69">
        <w:rPr>
          <w:rFonts w:ascii="Arial" w:hAnsi="Arial" w:cs="Arial"/>
        </w:rPr>
        <w:t xml:space="preserve">The principal determinants of </w:t>
      </w:r>
      <w:r w:rsidR="00BE6B5F">
        <w:rPr>
          <w:rFonts w:ascii="Arial" w:hAnsi="Arial" w:cs="Arial"/>
        </w:rPr>
        <w:t xml:space="preserve">the </w:t>
      </w:r>
      <w:r w:rsidRPr="00C23E69">
        <w:rPr>
          <w:rFonts w:ascii="Arial" w:hAnsi="Arial" w:cs="Arial"/>
        </w:rPr>
        <w:t>Discount Factor are the relative prices of cash fares, daily tickets and weekly tickets, as described in the DfT Guidance.</w:t>
      </w:r>
    </w:p>
    <w:p w:rsidR="00B94C27" w:rsidRPr="00C23E69" w:rsidRDefault="00B94C27" w:rsidP="00B94C27">
      <w:pPr>
        <w:pStyle w:val="Heading1"/>
        <w:numPr>
          <w:ilvl w:val="1"/>
          <w:numId w:val="6"/>
        </w:numPr>
        <w:tabs>
          <w:tab w:val="clear" w:pos="1152"/>
        </w:tabs>
        <w:ind w:left="720" w:hanging="720"/>
        <w:rPr>
          <w:rFonts w:ascii="Arial" w:hAnsi="Arial" w:cs="Arial"/>
        </w:rPr>
      </w:pPr>
      <w:r w:rsidRPr="00C23E69">
        <w:rPr>
          <w:rFonts w:ascii="Arial" w:hAnsi="Arial" w:cs="Arial"/>
        </w:rPr>
        <w:lastRenderedPageBreak/>
        <w:t xml:space="preserve">To minimise data requirements from the operator, the Executive will agree a mapping of the different ticket products and price denominations offered by the operator onto generic ticket types.  For those operators who participate in the multi-operator ticketing scheme, the mapping agreement </w:t>
      </w:r>
      <w:r w:rsidR="00B80AAE" w:rsidRPr="00C23E69">
        <w:rPr>
          <w:rFonts w:ascii="Arial" w:hAnsi="Arial" w:cs="Arial"/>
        </w:rPr>
        <w:t>will</w:t>
      </w:r>
      <w:r w:rsidRPr="00C23E69">
        <w:rPr>
          <w:rFonts w:ascii="Arial" w:hAnsi="Arial" w:cs="Arial"/>
        </w:rPr>
        <w:t xml:space="preserve"> also include multi-operator tickets.</w:t>
      </w:r>
    </w:p>
    <w:p w:rsidR="00B94C27" w:rsidRPr="00C23E69" w:rsidRDefault="00B94C27" w:rsidP="00B94C27">
      <w:pPr>
        <w:pStyle w:val="Heading1"/>
        <w:numPr>
          <w:ilvl w:val="1"/>
          <w:numId w:val="6"/>
        </w:numPr>
        <w:tabs>
          <w:tab w:val="clear" w:pos="1152"/>
        </w:tabs>
        <w:ind w:left="720" w:hanging="720"/>
        <w:rPr>
          <w:rFonts w:ascii="Arial" w:hAnsi="Arial" w:cs="Arial"/>
        </w:rPr>
      </w:pPr>
      <w:r w:rsidRPr="00C23E69">
        <w:rPr>
          <w:rFonts w:ascii="Arial" w:hAnsi="Arial" w:cs="Arial"/>
        </w:rPr>
        <w:t xml:space="preserve">It is envisaged that each distinct product will be categorised into one of the categories summarised in Table 3.1. The operator is required to supply the Executive with an updated list of ticket products as and when old ticket products are withdrawn or new products are introduced, to enable the Executive to monitor the commercial offer and determine whether aspects of the </w:t>
      </w:r>
      <w:r w:rsidR="00BE6B5F">
        <w:rPr>
          <w:rFonts w:ascii="Arial" w:hAnsi="Arial" w:cs="Arial"/>
        </w:rPr>
        <w:t>D</w:t>
      </w:r>
      <w:r w:rsidRPr="00C23E69">
        <w:rPr>
          <w:rFonts w:ascii="Arial" w:hAnsi="Arial" w:cs="Arial"/>
        </w:rPr>
        <w:t xml:space="preserve">iscount </w:t>
      </w:r>
      <w:r w:rsidR="00BE6B5F">
        <w:rPr>
          <w:rFonts w:ascii="Arial" w:hAnsi="Arial" w:cs="Arial"/>
        </w:rPr>
        <w:t>F</w:t>
      </w:r>
      <w:r w:rsidRPr="00C23E69">
        <w:rPr>
          <w:rFonts w:ascii="Arial" w:hAnsi="Arial" w:cs="Arial"/>
        </w:rPr>
        <w:t>actor calculation need to be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D87556" w:rsidRPr="00C23E69" w:rsidTr="00B94C27">
        <w:trPr>
          <w:trHeight w:val="563"/>
        </w:trPr>
        <w:tc>
          <w:tcPr>
            <w:tcW w:w="8528" w:type="dxa"/>
            <w:gridSpan w:val="3"/>
            <w:tcBorders>
              <w:top w:val="nil"/>
              <w:left w:val="nil"/>
              <w:bottom w:val="single" w:sz="4" w:space="0" w:color="auto"/>
              <w:right w:val="nil"/>
            </w:tcBorders>
          </w:tcPr>
          <w:p w:rsidR="00B94C27" w:rsidRPr="00C23E69" w:rsidRDefault="00B94C27" w:rsidP="00B94C27">
            <w:pPr>
              <w:pStyle w:val="Heading1"/>
              <w:rPr>
                <w:rFonts w:ascii="Arial" w:hAnsi="Arial" w:cs="Arial"/>
                <w:b/>
              </w:rPr>
            </w:pPr>
            <w:r w:rsidRPr="00C23E69">
              <w:rPr>
                <w:rFonts w:ascii="Arial" w:hAnsi="Arial" w:cs="Arial"/>
                <w:b/>
              </w:rPr>
              <w:t xml:space="preserve">Table 3.1 Generic Ticket Types </w:t>
            </w:r>
          </w:p>
        </w:tc>
      </w:tr>
      <w:tr w:rsidR="00D87556" w:rsidRPr="00C23E69" w:rsidTr="00BE6B5F">
        <w:trPr>
          <w:cantSplit/>
          <w:trHeight w:val="1134"/>
        </w:trPr>
        <w:tc>
          <w:tcPr>
            <w:tcW w:w="2842" w:type="dxa"/>
            <w:tcBorders>
              <w:top w:val="single" w:sz="4" w:space="0" w:color="auto"/>
            </w:tcBorders>
            <w:vAlign w:val="center"/>
          </w:tcPr>
          <w:p w:rsidR="00B94C27" w:rsidRPr="00C23E69" w:rsidRDefault="00B94C27" w:rsidP="00BE6B5F">
            <w:pPr>
              <w:pStyle w:val="Heading1"/>
              <w:keepNext/>
              <w:keepLines/>
              <w:jc w:val="center"/>
              <w:rPr>
                <w:rFonts w:ascii="Arial" w:hAnsi="Arial" w:cs="Arial"/>
                <w:b/>
              </w:rPr>
            </w:pPr>
            <w:r w:rsidRPr="00C23E69">
              <w:rPr>
                <w:rFonts w:ascii="Arial" w:hAnsi="Arial" w:cs="Arial"/>
                <w:b/>
              </w:rPr>
              <w:t>Generic Ticket Type</w:t>
            </w:r>
          </w:p>
        </w:tc>
        <w:tc>
          <w:tcPr>
            <w:tcW w:w="2843" w:type="dxa"/>
            <w:tcBorders>
              <w:top w:val="single" w:sz="4" w:space="0" w:color="auto"/>
            </w:tcBorders>
            <w:vAlign w:val="center"/>
          </w:tcPr>
          <w:p w:rsidR="00B94C27" w:rsidRPr="00C23E69" w:rsidRDefault="00B94C27" w:rsidP="00BE6B5F">
            <w:pPr>
              <w:pStyle w:val="Heading1"/>
              <w:keepNext/>
              <w:keepLines/>
              <w:jc w:val="center"/>
              <w:rPr>
                <w:rFonts w:ascii="Arial" w:hAnsi="Arial" w:cs="Arial"/>
                <w:b/>
              </w:rPr>
            </w:pPr>
            <w:r w:rsidRPr="00C23E69">
              <w:rPr>
                <w:rFonts w:ascii="Arial" w:hAnsi="Arial" w:cs="Arial"/>
                <w:b/>
              </w:rPr>
              <w:t>Types of ticket product</w:t>
            </w:r>
          </w:p>
        </w:tc>
        <w:tc>
          <w:tcPr>
            <w:tcW w:w="2843" w:type="dxa"/>
            <w:tcBorders>
              <w:top w:val="single" w:sz="4" w:space="0" w:color="auto"/>
            </w:tcBorders>
            <w:vAlign w:val="center"/>
          </w:tcPr>
          <w:p w:rsidR="00B94C27" w:rsidRPr="00C23E69" w:rsidRDefault="00B94C27" w:rsidP="00BE6B5F">
            <w:pPr>
              <w:pStyle w:val="Heading1"/>
              <w:keepNext/>
              <w:keepLines/>
              <w:spacing w:before="120"/>
              <w:jc w:val="center"/>
              <w:rPr>
                <w:rFonts w:ascii="Arial" w:hAnsi="Arial" w:cs="Arial"/>
                <w:b/>
              </w:rPr>
            </w:pPr>
            <w:r w:rsidRPr="00C23E69">
              <w:rPr>
                <w:rFonts w:ascii="Arial" w:hAnsi="Arial" w:cs="Arial"/>
                <w:b/>
              </w:rPr>
              <w:t>Assumed to be relevant to concessionary passenger ticket choice in the absence of the concession?</w:t>
            </w:r>
          </w:p>
        </w:tc>
      </w:tr>
      <w:tr w:rsidR="00D87556" w:rsidRPr="00C23E69" w:rsidTr="00BE6B5F">
        <w:tc>
          <w:tcPr>
            <w:tcW w:w="2842" w:type="dxa"/>
            <w:vAlign w:val="center"/>
          </w:tcPr>
          <w:p w:rsidR="00B94C27" w:rsidRPr="00C23E69" w:rsidRDefault="00B94C27" w:rsidP="00BE6B5F">
            <w:pPr>
              <w:pStyle w:val="Heading1"/>
              <w:keepNext/>
              <w:keepLines/>
              <w:jc w:val="center"/>
              <w:rPr>
                <w:rFonts w:ascii="Arial" w:hAnsi="Arial" w:cs="Arial"/>
              </w:rPr>
            </w:pPr>
            <w:r w:rsidRPr="00C23E69">
              <w:rPr>
                <w:rFonts w:ascii="Arial" w:hAnsi="Arial" w:cs="Arial"/>
              </w:rPr>
              <w:t>Cash fares</w:t>
            </w:r>
          </w:p>
        </w:tc>
        <w:tc>
          <w:tcPr>
            <w:tcW w:w="2843" w:type="dxa"/>
            <w:vAlign w:val="center"/>
          </w:tcPr>
          <w:p w:rsidR="00B94C27" w:rsidRPr="00C23E69" w:rsidRDefault="00B94C27" w:rsidP="00BE6B5F">
            <w:pPr>
              <w:pStyle w:val="Heading1"/>
              <w:keepNext/>
              <w:keepLines/>
              <w:spacing w:before="120"/>
              <w:jc w:val="center"/>
              <w:rPr>
                <w:rFonts w:ascii="Arial" w:hAnsi="Arial" w:cs="Arial"/>
              </w:rPr>
            </w:pPr>
            <w:r w:rsidRPr="00C23E69">
              <w:rPr>
                <w:rFonts w:ascii="Arial" w:hAnsi="Arial" w:cs="Arial"/>
              </w:rPr>
              <w:t>Single, return and supplements offering finite numbers of journeys for a given price, if offered</w:t>
            </w:r>
          </w:p>
        </w:tc>
        <w:tc>
          <w:tcPr>
            <w:tcW w:w="2843" w:type="dxa"/>
            <w:vAlign w:val="center"/>
          </w:tcPr>
          <w:p w:rsidR="00B94C27" w:rsidRPr="00C23E69" w:rsidRDefault="00B94C27" w:rsidP="00BE6B5F">
            <w:pPr>
              <w:pStyle w:val="Heading1"/>
              <w:keepNext/>
              <w:keepLines/>
              <w:jc w:val="center"/>
              <w:rPr>
                <w:rFonts w:ascii="Arial" w:hAnsi="Arial" w:cs="Arial"/>
              </w:rPr>
            </w:pPr>
            <w:r w:rsidRPr="00C23E69">
              <w:rPr>
                <w:rFonts w:ascii="Arial" w:hAnsi="Arial" w:cs="Arial"/>
              </w:rPr>
              <w:t xml:space="preserve">Yes (for </w:t>
            </w:r>
            <w:proofErr w:type="spellStart"/>
            <w:r w:rsidRPr="00C23E69">
              <w:rPr>
                <w:rFonts w:ascii="Arial" w:hAnsi="Arial" w:cs="Arial"/>
              </w:rPr>
              <w:t>boardings</w:t>
            </w:r>
            <w:proofErr w:type="spellEnd"/>
            <w:r w:rsidRPr="00C23E69">
              <w:rPr>
                <w:rFonts w:ascii="Arial" w:hAnsi="Arial" w:cs="Arial"/>
              </w:rPr>
              <w:t xml:space="preserve"> within the </w:t>
            </w:r>
            <w:r w:rsidR="00BE6B5F">
              <w:rPr>
                <w:rFonts w:ascii="Arial" w:hAnsi="Arial" w:cs="Arial"/>
              </w:rPr>
              <w:t>Principal</w:t>
            </w:r>
            <w:r w:rsidRPr="00C23E69">
              <w:rPr>
                <w:rFonts w:ascii="Arial" w:hAnsi="Arial" w:cs="Arial"/>
              </w:rPr>
              <w:t xml:space="preserve"> only)</w:t>
            </w:r>
          </w:p>
        </w:tc>
      </w:tr>
      <w:tr w:rsidR="00D87556" w:rsidRPr="00C23E69" w:rsidTr="00BE6B5F">
        <w:tc>
          <w:tcPr>
            <w:tcW w:w="2842" w:type="dxa"/>
            <w:vAlign w:val="center"/>
          </w:tcPr>
          <w:p w:rsidR="00B94C27" w:rsidRPr="00C23E69" w:rsidRDefault="00B94C27" w:rsidP="00BE6B5F">
            <w:pPr>
              <w:pStyle w:val="Heading1"/>
              <w:keepNext/>
              <w:keepLines/>
              <w:jc w:val="center"/>
              <w:rPr>
                <w:rFonts w:ascii="Arial" w:hAnsi="Arial" w:cs="Arial"/>
              </w:rPr>
            </w:pPr>
            <w:r w:rsidRPr="00C23E69">
              <w:rPr>
                <w:rFonts w:ascii="Arial" w:hAnsi="Arial" w:cs="Arial"/>
              </w:rPr>
              <w:t>Daily tickets</w:t>
            </w:r>
          </w:p>
        </w:tc>
        <w:tc>
          <w:tcPr>
            <w:tcW w:w="2843" w:type="dxa"/>
            <w:vAlign w:val="center"/>
          </w:tcPr>
          <w:p w:rsidR="00B94C27" w:rsidRPr="00C23E69" w:rsidRDefault="00B94C27" w:rsidP="00BE6B5F">
            <w:pPr>
              <w:pStyle w:val="Heading1"/>
              <w:keepNext/>
              <w:keepLines/>
              <w:spacing w:before="120"/>
              <w:jc w:val="center"/>
              <w:rPr>
                <w:rFonts w:ascii="Arial" w:hAnsi="Arial" w:cs="Arial"/>
              </w:rPr>
            </w:pPr>
            <w:r w:rsidRPr="00C23E69">
              <w:rPr>
                <w:rFonts w:ascii="Arial" w:hAnsi="Arial" w:cs="Arial"/>
              </w:rPr>
              <w:t>Tickets offering unlimited journeys within a day</w:t>
            </w:r>
          </w:p>
        </w:tc>
        <w:tc>
          <w:tcPr>
            <w:tcW w:w="2843" w:type="dxa"/>
            <w:vAlign w:val="center"/>
          </w:tcPr>
          <w:p w:rsidR="00B94C27" w:rsidRPr="00C23E69" w:rsidRDefault="00B94C27" w:rsidP="00BE6B5F">
            <w:pPr>
              <w:pStyle w:val="Heading1"/>
              <w:keepNext/>
              <w:keepLines/>
              <w:spacing w:before="120"/>
              <w:jc w:val="center"/>
              <w:rPr>
                <w:rFonts w:ascii="Arial" w:hAnsi="Arial" w:cs="Arial"/>
              </w:rPr>
            </w:pPr>
            <w:r w:rsidRPr="00C23E69">
              <w:rPr>
                <w:rFonts w:ascii="Arial" w:hAnsi="Arial" w:cs="Arial"/>
              </w:rPr>
              <w:t xml:space="preserve">Yes (for tickets purchased within the </w:t>
            </w:r>
            <w:r w:rsidR="00BE6B5F">
              <w:rPr>
                <w:rFonts w:ascii="Arial" w:hAnsi="Arial" w:cs="Arial"/>
              </w:rPr>
              <w:t>Principal</w:t>
            </w:r>
            <w:r w:rsidRPr="00C23E69">
              <w:rPr>
                <w:rFonts w:ascii="Arial" w:hAnsi="Arial" w:cs="Arial"/>
              </w:rPr>
              <w:t xml:space="preserve"> only)</w:t>
            </w:r>
          </w:p>
        </w:tc>
      </w:tr>
      <w:tr w:rsidR="00D87556" w:rsidRPr="00C23E69" w:rsidTr="00BE6B5F">
        <w:tc>
          <w:tcPr>
            <w:tcW w:w="2842" w:type="dxa"/>
            <w:vAlign w:val="center"/>
          </w:tcPr>
          <w:p w:rsidR="00B94C27" w:rsidRPr="00C23E69" w:rsidRDefault="00B94C27" w:rsidP="00BE6B5F">
            <w:pPr>
              <w:pStyle w:val="Heading1"/>
              <w:keepNext/>
              <w:keepLines/>
              <w:jc w:val="center"/>
              <w:rPr>
                <w:rFonts w:ascii="Arial" w:hAnsi="Arial" w:cs="Arial"/>
              </w:rPr>
            </w:pPr>
            <w:r w:rsidRPr="00C23E69">
              <w:rPr>
                <w:rFonts w:ascii="Arial" w:hAnsi="Arial" w:cs="Arial"/>
              </w:rPr>
              <w:t>Weekly tickets</w:t>
            </w:r>
          </w:p>
        </w:tc>
        <w:tc>
          <w:tcPr>
            <w:tcW w:w="2843" w:type="dxa"/>
            <w:vAlign w:val="center"/>
          </w:tcPr>
          <w:p w:rsidR="00B94C27" w:rsidRPr="00C23E69" w:rsidRDefault="00B94C27" w:rsidP="00BE6B5F">
            <w:pPr>
              <w:pStyle w:val="Heading1"/>
              <w:keepNext/>
              <w:keepLines/>
              <w:spacing w:before="120"/>
              <w:jc w:val="center"/>
              <w:rPr>
                <w:rFonts w:ascii="Arial" w:hAnsi="Arial" w:cs="Arial"/>
              </w:rPr>
            </w:pPr>
            <w:r w:rsidRPr="00C23E69">
              <w:rPr>
                <w:rFonts w:ascii="Arial" w:hAnsi="Arial" w:cs="Arial"/>
              </w:rPr>
              <w:t>Tickets offering unlimited journeys within a week</w:t>
            </w:r>
          </w:p>
        </w:tc>
        <w:tc>
          <w:tcPr>
            <w:tcW w:w="2843" w:type="dxa"/>
            <w:vAlign w:val="center"/>
          </w:tcPr>
          <w:p w:rsidR="00B94C27" w:rsidRPr="00C23E69" w:rsidRDefault="00B94C27" w:rsidP="00BE6B5F">
            <w:pPr>
              <w:pStyle w:val="Heading1"/>
              <w:keepNext/>
              <w:keepLines/>
              <w:spacing w:before="120"/>
              <w:jc w:val="center"/>
              <w:rPr>
                <w:rFonts w:ascii="Arial" w:hAnsi="Arial" w:cs="Arial"/>
              </w:rPr>
            </w:pPr>
            <w:r w:rsidRPr="00C23E69">
              <w:rPr>
                <w:rFonts w:ascii="Arial" w:hAnsi="Arial" w:cs="Arial"/>
              </w:rPr>
              <w:t>Yes (fo</w:t>
            </w:r>
            <w:r w:rsidR="00BE6B5F">
              <w:rPr>
                <w:rFonts w:ascii="Arial" w:hAnsi="Arial" w:cs="Arial"/>
              </w:rPr>
              <w:t>r tickets purchased within the Principal</w:t>
            </w:r>
            <w:r w:rsidRPr="00C23E69">
              <w:rPr>
                <w:rFonts w:ascii="Arial" w:hAnsi="Arial" w:cs="Arial"/>
              </w:rPr>
              <w:t xml:space="preserve"> area only)</w:t>
            </w:r>
          </w:p>
        </w:tc>
      </w:tr>
      <w:tr w:rsidR="00D87556" w:rsidRPr="00C23E69" w:rsidTr="00BE6B5F">
        <w:tc>
          <w:tcPr>
            <w:tcW w:w="2842" w:type="dxa"/>
            <w:vAlign w:val="center"/>
          </w:tcPr>
          <w:p w:rsidR="00B94C27" w:rsidRPr="00C23E69" w:rsidRDefault="00B94C27" w:rsidP="002765F7">
            <w:pPr>
              <w:pStyle w:val="Heading1"/>
              <w:keepNext/>
              <w:keepLines/>
              <w:jc w:val="center"/>
              <w:rPr>
                <w:rFonts w:ascii="Arial" w:hAnsi="Arial" w:cs="Arial"/>
              </w:rPr>
            </w:pPr>
            <w:r w:rsidRPr="00C23E69">
              <w:rPr>
                <w:rFonts w:ascii="Arial" w:hAnsi="Arial" w:cs="Arial"/>
              </w:rPr>
              <w:t xml:space="preserve">Child </w:t>
            </w:r>
            <w:r w:rsidR="00BE6B5F">
              <w:rPr>
                <w:rFonts w:ascii="Arial" w:hAnsi="Arial" w:cs="Arial"/>
              </w:rPr>
              <w:t>t</w:t>
            </w:r>
            <w:r w:rsidRPr="00C23E69">
              <w:rPr>
                <w:rFonts w:ascii="Arial" w:hAnsi="Arial" w:cs="Arial"/>
              </w:rPr>
              <w:t>ickets</w:t>
            </w:r>
          </w:p>
        </w:tc>
        <w:tc>
          <w:tcPr>
            <w:tcW w:w="2843" w:type="dxa"/>
            <w:vAlign w:val="center"/>
          </w:tcPr>
          <w:p w:rsidR="00B94C27" w:rsidRPr="00C23E69" w:rsidRDefault="00B94C27" w:rsidP="00BE6B5F">
            <w:pPr>
              <w:pStyle w:val="Heading1"/>
              <w:keepNext/>
              <w:keepLines/>
              <w:spacing w:before="120"/>
              <w:jc w:val="center"/>
              <w:rPr>
                <w:rFonts w:ascii="Arial" w:hAnsi="Arial" w:cs="Arial"/>
              </w:rPr>
            </w:pPr>
            <w:r w:rsidRPr="00C23E69">
              <w:rPr>
                <w:rFonts w:ascii="Arial" w:hAnsi="Arial" w:cs="Arial"/>
              </w:rPr>
              <w:t>All tickets available only to children and young people</w:t>
            </w:r>
          </w:p>
        </w:tc>
        <w:tc>
          <w:tcPr>
            <w:tcW w:w="2843" w:type="dxa"/>
            <w:vAlign w:val="center"/>
          </w:tcPr>
          <w:p w:rsidR="00B94C27" w:rsidRPr="00C23E69" w:rsidRDefault="00B94C27" w:rsidP="00BE6B5F">
            <w:pPr>
              <w:pStyle w:val="Heading1"/>
              <w:keepNext/>
              <w:keepLines/>
              <w:jc w:val="center"/>
              <w:rPr>
                <w:rFonts w:ascii="Arial" w:hAnsi="Arial" w:cs="Arial"/>
              </w:rPr>
            </w:pPr>
            <w:r w:rsidRPr="00C23E69">
              <w:rPr>
                <w:rFonts w:ascii="Arial" w:hAnsi="Arial" w:cs="Arial"/>
              </w:rPr>
              <w:t>No</w:t>
            </w:r>
          </w:p>
        </w:tc>
      </w:tr>
      <w:tr w:rsidR="00D87556" w:rsidRPr="00C23E69" w:rsidTr="00BE6B5F">
        <w:tc>
          <w:tcPr>
            <w:tcW w:w="2842" w:type="dxa"/>
            <w:vAlign w:val="center"/>
          </w:tcPr>
          <w:p w:rsidR="00B94C27" w:rsidRPr="00C23E69" w:rsidRDefault="00B94C27" w:rsidP="002765F7">
            <w:pPr>
              <w:pStyle w:val="Heading1"/>
              <w:keepNext/>
              <w:keepLines/>
              <w:spacing w:before="120"/>
              <w:jc w:val="center"/>
              <w:rPr>
                <w:rFonts w:ascii="Arial" w:hAnsi="Arial" w:cs="Arial"/>
              </w:rPr>
            </w:pPr>
            <w:r w:rsidRPr="00C23E69">
              <w:rPr>
                <w:rFonts w:ascii="Arial" w:hAnsi="Arial" w:cs="Arial"/>
              </w:rPr>
              <w:t>Period tickets for longer than a week</w:t>
            </w:r>
          </w:p>
        </w:tc>
        <w:tc>
          <w:tcPr>
            <w:tcW w:w="2843" w:type="dxa"/>
            <w:vAlign w:val="center"/>
          </w:tcPr>
          <w:p w:rsidR="00B94C27" w:rsidRPr="00C23E69" w:rsidRDefault="00B94C27" w:rsidP="00BE6B5F">
            <w:pPr>
              <w:pStyle w:val="Heading1"/>
              <w:keepNext/>
              <w:keepLines/>
              <w:jc w:val="center"/>
              <w:rPr>
                <w:rFonts w:ascii="Arial" w:hAnsi="Arial" w:cs="Arial"/>
              </w:rPr>
            </w:pPr>
            <w:r w:rsidRPr="00C23E69">
              <w:rPr>
                <w:rFonts w:ascii="Arial" w:hAnsi="Arial" w:cs="Arial"/>
              </w:rPr>
              <w:t>All</w:t>
            </w:r>
          </w:p>
        </w:tc>
        <w:tc>
          <w:tcPr>
            <w:tcW w:w="2843" w:type="dxa"/>
            <w:vAlign w:val="center"/>
          </w:tcPr>
          <w:p w:rsidR="00B94C27" w:rsidRPr="00C23E69" w:rsidRDefault="00B94C27" w:rsidP="00BE6B5F">
            <w:pPr>
              <w:pStyle w:val="Heading1"/>
              <w:keepNext/>
              <w:keepLines/>
              <w:jc w:val="center"/>
              <w:rPr>
                <w:rFonts w:ascii="Arial" w:hAnsi="Arial" w:cs="Arial"/>
              </w:rPr>
            </w:pPr>
            <w:r w:rsidRPr="00C23E69">
              <w:rPr>
                <w:rFonts w:ascii="Arial" w:hAnsi="Arial" w:cs="Arial"/>
              </w:rPr>
              <w:t>No</w:t>
            </w:r>
          </w:p>
        </w:tc>
      </w:tr>
    </w:tbl>
    <w:p w:rsidR="00B94C27" w:rsidRPr="00C23E69" w:rsidRDefault="00B94C27" w:rsidP="00B94C27">
      <w:pPr>
        <w:pStyle w:val="Heading1"/>
        <w:ind w:left="720"/>
        <w:rPr>
          <w:rFonts w:ascii="Arial" w:hAnsi="Arial" w:cs="Arial"/>
        </w:rPr>
      </w:pPr>
    </w:p>
    <w:p w:rsidR="00B94C27" w:rsidRPr="00C23E69" w:rsidRDefault="00B94C27" w:rsidP="00B94C27">
      <w:pPr>
        <w:pStyle w:val="Heading1"/>
        <w:numPr>
          <w:ilvl w:val="1"/>
          <w:numId w:val="6"/>
        </w:numPr>
        <w:tabs>
          <w:tab w:val="clear" w:pos="1152"/>
        </w:tabs>
        <w:ind w:left="720" w:hanging="720"/>
        <w:rPr>
          <w:rFonts w:ascii="Arial" w:hAnsi="Arial" w:cs="Arial"/>
        </w:rPr>
      </w:pPr>
      <w:r w:rsidRPr="00C23E69">
        <w:rPr>
          <w:rFonts w:ascii="Arial" w:hAnsi="Arial" w:cs="Arial"/>
        </w:rPr>
        <w:t xml:space="preserve">For those operators who do not offer daily or weekly tickets but participate in the multi-operator ticketing scheme, the Executive shall use the latest price applicable to multi-operator daily and weekly tickets. </w:t>
      </w:r>
    </w:p>
    <w:p w:rsidR="00B94C27" w:rsidRPr="00C23E69" w:rsidRDefault="00B94C27" w:rsidP="00B94C27">
      <w:pPr>
        <w:pStyle w:val="Heading1"/>
        <w:numPr>
          <w:ilvl w:val="1"/>
          <w:numId w:val="6"/>
        </w:numPr>
        <w:tabs>
          <w:tab w:val="clear" w:pos="1152"/>
        </w:tabs>
        <w:ind w:left="720" w:hanging="720"/>
        <w:rPr>
          <w:rFonts w:ascii="Arial" w:hAnsi="Arial" w:cs="Arial"/>
        </w:rPr>
      </w:pPr>
      <w:r w:rsidRPr="00C23E69">
        <w:rPr>
          <w:rFonts w:ascii="Arial" w:hAnsi="Arial" w:cs="Arial"/>
        </w:rPr>
        <w:t>For each of the first three ticket types, the operator is (without prejudice to its obligations to provide data specified elsewhere in the Arrangements) expected to provide the Executive with the following data on a quarterly basis:</w:t>
      </w:r>
    </w:p>
    <w:p w:rsidR="00B94C27" w:rsidRPr="00C23E69" w:rsidRDefault="00B94C27" w:rsidP="00B94C27">
      <w:pPr>
        <w:pStyle w:val="Heading1"/>
        <w:numPr>
          <w:ilvl w:val="1"/>
          <w:numId w:val="7"/>
        </w:numPr>
        <w:ind w:left="1440"/>
        <w:rPr>
          <w:rFonts w:ascii="Arial" w:hAnsi="Arial" w:cs="Arial"/>
        </w:rPr>
      </w:pPr>
      <w:proofErr w:type="gramStart"/>
      <w:r w:rsidRPr="00C23E69">
        <w:rPr>
          <w:rFonts w:ascii="Arial" w:hAnsi="Arial" w:cs="Arial"/>
        </w:rPr>
        <w:t>the</w:t>
      </w:r>
      <w:proofErr w:type="gramEnd"/>
      <w:r w:rsidRPr="00C23E69">
        <w:rPr>
          <w:rFonts w:ascii="Arial" w:hAnsi="Arial" w:cs="Arial"/>
        </w:rPr>
        <w:t xml:space="preserve"> total revenue obtained from sales of the ticket type, and</w:t>
      </w:r>
    </w:p>
    <w:p w:rsidR="00B94C27" w:rsidRPr="00C23E69" w:rsidRDefault="00B94C27" w:rsidP="00B94C27">
      <w:pPr>
        <w:pStyle w:val="Heading1"/>
        <w:numPr>
          <w:ilvl w:val="1"/>
          <w:numId w:val="7"/>
        </w:numPr>
        <w:ind w:left="1440"/>
        <w:rPr>
          <w:rFonts w:ascii="Arial" w:hAnsi="Arial" w:cs="Arial"/>
        </w:rPr>
      </w:pPr>
      <w:proofErr w:type="gramStart"/>
      <w:r w:rsidRPr="00C23E69">
        <w:rPr>
          <w:rFonts w:ascii="Arial" w:hAnsi="Arial" w:cs="Arial"/>
        </w:rPr>
        <w:lastRenderedPageBreak/>
        <w:t>in</w:t>
      </w:r>
      <w:proofErr w:type="gramEnd"/>
      <w:r w:rsidRPr="00C23E69">
        <w:rPr>
          <w:rFonts w:ascii="Arial" w:hAnsi="Arial" w:cs="Arial"/>
        </w:rPr>
        <w:t xml:space="preserve"> the case of cash fares, the number of journeys made by passengers using these tickets;</w:t>
      </w:r>
    </w:p>
    <w:p w:rsidR="00B94C27" w:rsidRPr="00C23E69" w:rsidRDefault="00B94C27" w:rsidP="00B94C27">
      <w:pPr>
        <w:pStyle w:val="Heading1"/>
        <w:numPr>
          <w:ilvl w:val="1"/>
          <w:numId w:val="7"/>
        </w:numPr>
        <w:ind w:left="1440"/>
        <w:rPr>
          <w:rFonts w:ascii="Arial" w:hAnsi="Arial" w:cs="Arial"/>
        </w:rPr>
      </w:pPr>
      <w:proofErr w:type="gramStart"/>
      <w:r w:rsidRPr="00C23E69">
        <w:rPr>
          <w:rFonts w:ascii="Arial" w:hAnsi="Arial" w:cs="Arial"/>
        </w:rPr>
        <w:t>in</w:t>
      </w:r>
      <w:proofErr w:type="gramEnd"/>
      <w:r w:rsidRPr="00C23E69">
        <w:rPr>
          <w:rFonts w:ascii="Arial" w:hAnsi="Arial" w:cs="Arial"/>
        </w:rPr>
        <w:t xml:space="preserve"> the case of daily tickets, the number of such tickets sold, the revenue from those sales, and the operator’s estimates of the journeys made using these tickets;</w:t>
      </w:r>
    </w:p>
    <w:p w:rsidR="00B94C27" w:rsidRPr="00C23E69" w:rsidRDefault="00B94C27" w:rsidP="00B94C27">
      <w:pPr>
        <w:pStyle w:val="Heading1"/>
        <w:numPr>
          <w:ilvl w:val="1"/>
          <w:numId w:val="7"/>
        </w:numPr>
        <w:ind w:left="1440"/>
        <w:rPr>
          <w:rFonts w:ascii="Arial" w:hAnsi="Arial" w:cs="Arial"/>
        </w:rPr>
      </w:pPr>
      <w:proofErr w:type="gramStart"/>
      <w:r w:rsidRPr="00C23E69">
        <w:rPr>
          <w:rFonts w:ascii="Arial" w:hAnsi="Arial" w:cs="Arial"/>
        </w:rPr>
        <w:t>in</w:t>
      </w:r>
      <w:proofErr w:type="gramEnd"/>
      <w:r w:rsidRPr="00C23E69">
        <w:rPr>
          <w:rFonts w:ascii="Arial" w:hAnsi="Arial" w:cs="Arial"/>
        </w:rPr>
        <w:t xml:space="preserve"> the case of weekly tickets, the number of such tickets sold, the revenue from those sales, and the operator’s estimates of the journeys made using these tickets.</w:t>
      </w:r>
    </w:p>
    <w:p w:rsidR="00B94C27" w:rsidRPr="00C23E69" w:rsidRDefault="00B94C27" w:rsidP="00B80AAE">
      <w:pPr>
        <w:pStyle w:val="Heading1"/>
        <w:numPr>
          <w:ilvl w:val="1"/>
          <w:numId w:val="6"/>
        </w:numPr>
        <w:tabs>
          <w:tab w:val="clear" w:pos="1152"/>
          <w:tab w:val="num" w:pos="709"/>
        </w:tabs>
        <w:ind w:left="709" w:hanging="709"/>
        <w:rPr>
          <w:rFonts w:ascii="Arial" w:hAnsi="Arial" w:cs="Arial"/>
          <w:b/>
        </w:rPr>
      </w:pPr>
      <w:r w:rsidRPr="00C23E69">
        <w:rPr>
          <w:rFonts w:ascii="Arial" w:hAnsi="Arial" w:cs="Arial"/>
        </w:rPr>
        <w:t xml:space="preserve">This information will be used to estimate the average cash fare paid by commercial passengers for each journey, and the average price per ticket of daily and weekly tickets respectively. </w:t>
      </w:r>
    </w:p>
    <w:p w:rsidR="00B94C27" w:rsidRPr="00C23E69" w:rsidRDefault="00B94C27" w:rsidP="00B94C27">
      <w:pPr>
        <w:pStyle w:val="Heading1"/>
        <w:numPr>
          <w:ilvl w:val="0"/>
          <w:numId w:val="6"/>
        </w:numPr>
        <w:tabs>
          <w:tab w:val="clear" w:pos="360"/>
        </w:tabs>
        <w:ind w:left="720" w:hanging="720"/>
        <w:rPr>
          <w:rFonts w:ascii="Arial" w:hAnsi="Arial" w:cs="Arial"/>
          <w:b/>
        </w:rPr>
      </w:pPr>
      <w:r w:rsidRPr="00C23E69">
        <w:rPr>
          <w:rFonts w:ascii="Arial" w:hAnsi="Arial" w:cs="Arial"/>
          <w:b/>
        </w:rPr>
        <w:t>Calculation of the Discount Factor</w:t>
      </w:r>
    </w:p>
    <w:p w:rsidR="00B94C27" w:rsidRPr="00C23E69" w:rsidRDefault="00B94C27" w:rsidP="00B94C27">
      <w:pPr>
        <w:pStyle w:val="Heading1"/>
        <w:numPr>
          <w:ilvl w:val="1"/>
          <w:numId w:val="6"/>
        </w:numPr>
        <w:tabs>
          <w:tab w:val="clear" w:pos="1152"/>
        </w:tabs>
        <w:ind w:left="720" w:hanging="720"/>
        <w:rPr>
          <w:rFonts w:ascii="Arial" w:hAnsi="Arial" w:cs="Arial"/>
        </w:rPr>
      </w:pPr>
      <w:r w:rsidRPr="00C23E69">
        <w:rPr>
          <w:rFonts w:ascii="Arial" w:hAnsi="Arial" w:cs="Arial"/>
        </w:rPr>
        <w:t xml:space="preserve">The four values derived above will be input into a spreadsheet which draws on the data included in the DfT model </w:t>
      </w:r>
      <w:r w:rsidR="00814DF9" w:rsidRPr="00C23E69">
        <w:rPr>
          <w:rFonts w:ascii="Arial" w:hAnsi="Arial" w:cs="Arial"/>
        </w:rPr>
        <w:t xml:space="preserve">or other local data if more applicable </w:t>
      </w:r>
      <w:r w:rsidRPr="00C23E69">
        <w:rPr>
          <w:rFonts w:ascii="Arial" w:hAnsi="Arial" w:cs="Arial"/>
        </w:rPr>
        <w:t xml:space="preserve">(“the Look-up table”) to populate the DfT Discount Factor calculation. The specific values in the Look-up table are </w:t>
      </w:r>
      <w:r w:rsidR="00336AB1">
        <w:rPr>
          <w:rFonts w:ascii="Arial" w:hAnsi="Arial" w:cs="Arial"/>
        </w:rPr>
        <w:t>locally derived from</w:t>
      </w:r>
      <w:r w:rsidR="00766024">
        <w:rPr>
          <w:rFonts w:ascii="Arial" w:hAnsi="Arial" w:cs="Arial"/>
        </w:rPr>
        <w:t xml:space="preserve"> all</w:t>
      </w:r>
      <w:r w:rsidR="00336AB1">
        <w:rPr>
          <w:rFonts w:ascii="Arial" w:hAnsi="Arial" w:cs="Arial"/>
        </w:rPr>
        <w:t xml:space="preserve"> smartcard concessionary journeys originating in the Principle Area</w:t>
      </w:r>
      <w:r w:rsidR="00766024">
        <w:rPr>
          <w:rFonts w:ascii="Arial" w:hAnsi="Arial" w:cs="Arial"/>
        </w:rPr>
        <w:t xml:space="preserve"> over a representative time period</w:t>
      </w:r>
      <w:r w:rsidRPr="00C23E69">
        <w:rPr>
          <w:rFonts w:ascii="Arial" w:hAnsi="Arial" w:cs="Arial"/>
        </w:rPr>
        <w:t xml:space="preserve">.  </w:t>
      </w:r>
    </w:p>
    <w:p w:rsidR="00B94C27" w:rsidRPr="00C23E69" w:rsidRDefault="00B94C27" w:rsidP="00B94C27">
      <w:pPr>
        <w:pStyle w:val="Heading1"/>
        <w:numPr>
          <w:ilvl w:val="1"/>
          <w:numId w:val="6"/>
        </w:numPr>
        <w:tabs>
          <w:tab w:val="clear" w:pos="1152"/>
        </w:tabs>
        <w:ind w:left="720" w:hanging="720"/>
        <w:rPr>
          <w:rFonts w:ascii="Arial" w:hAnsi="Arial" w:cs="Arial"/>
        </w:rPr>
      </w:pPr>
      <w:r w:rsidRPr="00C23E69">
        <w:rPr>
          <w:rFonts w:ascii="Arial" w:hAnsi="Arial" w:cs="Arial"/>
        </w:rPr>
        <w:t>The essence of this calculation is reproduced in Table 3.3 below, in which the input values are shown in grey cells. The table illustrates the Discount Factor that would be calculated from hypothetical values that otherwise have no particular significance.</w:t>
      </w:r>
    </w:p>
    <w:p w:rsidR="008D609B" w:rsidRPr="00C23E69" w:rsidRDefault="008D609B">
      <w:pPr>
        <w:rPr>
          <w:rFonts w:ascii="Arial" w:hAnsi="Arial" w:cs="Arial"/>
        </w:rPr>
      </w:pPr>
      <w:r w:rsidRPr="00C23E69">
        <w:rPr>
          <w:rFonts w:ascii="Arial" w:hAnsi="Arial" w:cs="Arial"/>
        </w:rPr>
        <w:br w:type="page"/>
      </w:r>
    </w:p>
    <w:tbl>
      <w:tblPr>
        <w:tblW w:w="8794" w:type="dxa"/>
        <w:tblInd w:w="103" w:type="dxa"/>
        <w:tblLayout w:type="fixed"/>
        <w:tblLook w:val="04A0" w:firstRow="1" w:lastRow="0" w:firstColumn="1" w:lastColumn="0" w:noHBand="0" w:noVBand="1"/>
      </w:tblPr>
      <w:tblGrid>
        <w:gridCol w:w="572"/>
        <w:gridCol w:w="3119"/>
        <w:gridCol w:w="1240"/>
        <w:gridCol w:w="1240"/>
        <w:gridCol w:w="1347"/>
        <w:gridCol w:w="1276"/>
      </w:tblGrid>
      <w:tr w:rsidR="00D87556" w:rsidRPr="00963B24" w:rsidTr="00766024">
        <w:trPr>
          <w:trHeight w:val="329"/>
        </w:trPr>
        <w:tc>
          <w:tcPr>
            <w:tcW w:w="8794" w:type="dxa"/>
            <w:gridSpan w:val="6"/>
            <w:tcBorders>
              <w:bottom w:val="single" w:sz="4" w:space="0" w:color="auto"/>
            </w:tcBorders>
          </w:tcPr>
          <w:p w:rsidR="00B94C27" w:rsidRPr="00963B24" w:rsidRDefault="00B94C27" w:rsidP="00B94C27">
            <w:pPr>
              <w:keepNext/>
              <w:keepLines/>
              <w:rPr>
                <w:rFonts w:ascii="Arial" w:hAnsi="Arial" w:cs="Arial"/>
                <w:b/>
                <w:sz w:val="22"/>
                <w:szCs w:val="20"/>
              </w:rPr>
            </w:pPr>
            <w:r w:rsidRPr="00963B24">
              <w:rPr>
                <w:rFonts w:ascii="Arial" w:hAnsi="Arial" w:cs="Arial"/>
                <w:b/>
                <w:sz w:val="22"/>
                <w:szCs w:val="20"/>
              </w:rPr>
              <w:lastRenderedPageBreak/>
              <w:t>Table 3.3   Illustration of Discount Factor Calculation</w:t>
            </w:r>
          </w:p>
        </w:tc>
      </w:tr>
      <w:tr w:rsidR="008D609B" w:rsidRPr="00963B24" w:rsidTr="00963B24">
        <w:trPr>
          <w:trHeight w:val="528"/>
        </w:trPr>
        <w:tc>
          <w:tcPr>
            <w:tcW w:w="572" w:type="dxa"/>
            <w:tcBorders>
              <w:top w:val="single" w:sz="4" w:space="0" w:color="auto"/>
              <w:left w:val="single" w:sz="4" w:space="0" w:color="auto"/>
              <w:bottom w:val="single" w:sz="4" w:space="0" w:color="auto"/>
              <w:right w:val="nil"/>
            </w:tcBorders>
            <w:shd w:val="clear" w:color="auto" w:fill="auto"/>
          </w:tcPr>
          <w:p w:rsidR="008D609B" w:rsidRPr="00963B24" w:rsidRDefault="008D609B" w:rsidP="008D609B">
            <w:pPr>
              <w:rPr>
                <w:rFonts w:ascii="Arial" w:hAnsi="Arial" w:cs="Arial"/>
                <w:sz w:val="20"/>
                <w:szCs w:val="20"/>
              </w:rPr>
            </w:pPr>
          </w:p>
        </w:tc>
        <w:tc>
          <w:tcPr>
            <w:tcW w:w="3119" w:type="dxa"/>
            <w:tcBorders>
              <w:top w:val="single" w:sz="4" w:space="0" w:color="auto"/>
              <w:left w:val="single" w:sz="4" w:space="0" w:color="auto"/>
              <w:bottom w:val="single" w:sz="4" w:space="0" w:color="auto"/>
              <w:right w:val="nil"/>
            </w:tcBorders>
            <w:shd w:val="clear" w:color="auto" w:fill="auto"/>
            <w:vAlign w:val="center"/>
          </w:tcPr>
          <w:p w:rsidR="008D609B" w:rsidRPr="00963B24" w:rsidRDefault="008D609B" w:rsidP="008D609B">
            <w:pPr>
              <w:rPr>
                <w:rFonts w:ascii="Arial" w:hAnsi="Arial" w:cs="Arial"/>
                <w:sz w:val="20"/>
                <w:szCs w:val="20"/>
              </w:rPr>
            </w:pPr>
            <w:r w:rsidRPr="00963B24">
              <w:rPr>
                <w:rFonts w:ascii="Arial" w:hAnsi="Arial" w:cs="Arial"/>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Cash fare</w:t>
            </w:r>
          </w:p>
        </w:tc>
        <w:tc>
          <w:tcPr>
            <w:tcW w:w="1240" w:type="dxa"/>
            <w:tcBorders>
              <w:top w:val="single" w:sz="4" w:space="0" w:color="auto"/>
              <w:left w:val="nil"/>
              <w:bottom w:val="single" w:sz="4" w:space="0" w:color="auto"/>
              <w:right w:val="nil"/>
            </w:tcBorders>
            <w:shd w:val="clear" w:color="auto" w:fill="auto"/>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Daily ticket</w:t>
            </w:r>
          </w:p>
        </w:tc>
        <w:tc>
          <w:tcPr>
            <w:tcW w:w="1347" w:type="dxa"/>
            <w:tcBorders>
              <w:top w:val="single" w:sz="4" w:space="0" w:color="auto"/>
              <w:left w:val="single" w:sz="4" w:space="0" w:color="auto"/>
              <w:bottom w:val="single" w:sz="4" w:space="0" w:color="auto"/>
              <w:right w:val="nil"/>
            </w:tcBorders>
            <w:shd w:val="clear" w:color="auto" w:fill="auto"/>
            <w:noWrap/>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Weekly Ticket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Totals/ average</w:t>
            </w:r>
          </w:p>
        </w:tc>
      </w:tr>
      <w:tr w:rsidR="008D609B" w:rsidRPr="00963B24" w:rsidTr="00963B24">
        <w:trPr>
          <w:trHeight w:val="660"/>
        </w:trPr>
        <w:tc>
          <w:tcPr>
            <w:tcW w:w="572" w:type="dxa"/>
            <w:tcBorders>
              <w:top w:val="nil"/>
              <w:left w:val="single" w:sz="4" w:space="0" w:color="auto"/>
              <w:bottom w:val="nil"/>
              <w:right w:val="nil"/>
            </w:tcBorders>
            <w:shd w:val="clear" w:color="auto" w:fill="auto"/>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(a)</w:t>
            </w:r>
          </w:p>
        </w:tc>
        <w:tc>
          <w:tcPr>
            <w:tcW w:w="3119" w:type="dxa"/>
            <w:tcBorders>
              <w:top w:val="nil"/>
              <w:left w:val="single" w:sz="4" w:space="0" w:color="auto"/>
              <w:bottom w:val="nil"/>
              <w:right w:val="nil"/>
            </w:tcBorders>
            <w:shd w:val="clear" w:color="auto" w:fill="auto"/>
            <w:vAlign w:val="center"/>
          </w:tcPr>
          <w:p w:rsidR="008D609B" w:rsidRPr="00963B24" w:rsidRDefault="008D609B" w:rsidP="008D609B">
            <w:pPr>
              <w:jc w:val="right"/>
              <w:rPr>
                <w:rFonts w:ascii="Arial" w:hAnsi="Arial" w:cs="Arial"/>
                <w:sz w:val="20"/>
                <w:szCs w:val="20"/>
              </w:rPr>
            </w:pPr>
            <w:r w:rsidRPr="00963B24">
              <w:rPr>
                <w:rFonts w:ascii="Arial" w:hAnsi="Arial" w:cs="Arial"/>
                <w:sz w:val="20"/>
                <w:szCs w:val="20"/>
              </w:rPr>
              <w:t>Average Cash Fare (non-concessionary journeys)</w:t>
            </w:r>
          </w:p>
        </w:tc>
        <w:tc>
          <w:tcPr>
            <w:tcW w:w="1240" w:type="dxa"/>
            <w:tcBorders>
              <w:top w:val="nil"/>
              <w:left w:val="single" w:sz="4" w:space="0" w:color="auto"/>
              <w:bottom w:val="nil"/>
              <w:right w:val="single" w:sz="4" w:space="0" w:color="auto"/>
            </w:tcBorders>
            <w:shd w:val="clear" w:color="auto" w:fill="auto"/>
            <w:vAlign w:val="center"/>
          </w:tcPr>
          <w:p w:rsidR="008D609B" w:rsidRPr="00963B24" w:rsidRDefault="008D609B" w:rsidP="008D609B">
            <w:pPr>
              <w:jc w:val="center"/>
              <w:rPr>
                <w:rFonts w:ascii="Arial" w:hAnsi="Arial" w:cs="Arial"/>
                <w:b/>
                <w:sz w:val="20"/>
                <w:szCs w:val="20"/>
              </w:rPr>
            </w:pPr>
            <w:r w:rsidRPr="00963B24">
              <w:rPr>
                <w:rFonts w:ascii="Arial" w:hAnsi="Arial" w:cs="Arial"/>
                <w:b/>
                <w:sz w:val="20"/>
                <w:szCs w:val="20"/>
              </w:rPr>
              <w:t>£1.60</w:t>
            </w:r>
          </w:p>
        </w:tc>
        <w:tc>
          <w:tcPr>
            <w:tcW w:w="1240" w:type="dxa"/>
            <w:tcBorders>
              <w:top w:val="nil"/>
              <w:left w:val="nil"/>
              <w:bottom w:val="nil"/>
              <w:right w:val="nil"/>
            </w:tcBorders>
            <w:shd w:val="clear" w:color="auto" w:fill="auto"/>
            <w:vAlign w:val="center"/>
          </w:tcPr>
          <w:p w:rsidR="008D609B" w:rsidRPr="00963B24" w:rsidRDefault="008D609B" w:rsidP="008D609B">
            <w:pPr>
              <w:rPr>
                <w:rFonts w:ascii="Arial" w:hAnsi="Arial" w:cs="Arial"/>
                <w:sz w:val="20"/>
                <w:szCs w:val="20"/>
              </w:rPr>
            </w:pPr>
          </w:p>
        </w:tc>
        <w:tc>
          <w:tcPr>
            <w:tcW w:w="1347" w:type="dxa"/>
            <w:tcBorders>
              <w:top w:val="nil"/>
              <w:left w:val="single" w:sz="4" w:space="0" w:color="auto"/>
              <w:bottom w:val="nil"/>
              <w:right w:val="nil"/>
            </w:tcBorders>
            <w:shd w:val="clear" w:color="auto" w:fill="auto"/>
            <w:noWrap/>
            <w:vAlign w:val="center"/>
          </w:tcPr>
          <w:p w:rsidR="008D609B" w:rsidRPr="00963B24" w:rsidRDefault="008D609B" w:rsidP="008D609B">
            <w:pPr>
              <w:rPr>
                <w:rFonts w:ascii="Arial" w:hAnsi="Arial" w:cs="Arial"/>
                <w:sz w:val="20"/>
                <w:szCs w:val="20"/>
              </w:rPr>
            </w:pPr>
            <w:r w:rsidRPr="00963B24">
              <w:rPr>
                <w:rFonts w:ascii="Arial" w:hAnsi="Arial" w:cs="Arial"/>
                <w:sz w:val="20"/>
                <w:szCs w:val="20"/>
              </w:rPr>
              <w:t> </w:t>
            </w:r>
          </w:p>
        </w:tc>
        <w:tc>
          <w:tcPr>
            <w:tcW w:w="1276" w:type="dxa"/>
            <w:tcBorders>
              <w:top w:val="nil"/>
              <w:left w:val="single" w:sz="4" w:space="0" w:color="auto"/>
              <w:bottom w:val="nil"/>
              <w:right w:val="single" w:sz="4" w:space="0" w:color="auto"/>
            </w:tcBorders>
            <w:shd w:val="clear" w:color="auto" w:fill="auto"/>
            <w:noWrap/>
            <w:vAlign w:val="center"/>
          </w:tcPr>
          <w:p w:rsidR="008D609B" w:rsidRPr="00963B24" w:rsidRDefault="008D609B" w:rsidP="008D609B">
            <w:pPr>
              <w:rPr>
                <w:rFonts w:ascii="Arial" w:hAnsi="Arial" w:cs="Arial"/>
                <w:sz w:val="20"/>
                <w:szCs w:val="20"/>
              </w:rPr>
            </w:pPr>
            <w:r w:rsidRPr="00963B24">
              <w:rPr>
                <w:rFonts w:ascii="Arial" w:hAnsi="Arial" w:cs="Arial"/>
                <w:sz w:val="20"/>
                <w:szCs w:val="20"/>
              </w:rPr>
              <w:t> </w:t>
            </w:r>
          </w:p>
        </w:tc>
      </w:tr>
      <w:tr w:rsidR="008D609B" w:rsidRPr="00963B24" w:rsidTr="00963B24">
        <w:trPr>
          <w:trHeight w:val="564"/>
        </w:trPr>
        <w:tc>
          <w:tcPr>
            <w:tcW w:w="572" w:type="dxa"/>
            <w:tcBorders>
              <w:top w:val="single" w:sz="4" w:space="0" w:color="auto"/>
              <w:left w:val="single" w:sz="4" w:space="0" w:color="auto"/>
              <w:bottom w:val="single" w:sz="4" w:space="0" w:color="auto"/>
              <w:right w:val="nil"/>
            </w:tcBorders>
            <w:shd w:val="clear" w:color="auto" w:fill="auto"/>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(b)</w:t>
            </w:r>
          </w:p>
        </w:tc>
        <w:tc>
          <w:tcPr>
            <w:tcW w:w="3119" w:type="dxa"/>
            <w:tcBorders>
              <w:top w:val="single" w:sz="4" w:space="0" w:color="auto"/>
              <w:left w:val="single" w:sz="4" w:space="0" w:color="auto"/>
              <w:bottom w:val="single" w:sz="4" w:space="0" w:color="auto"/>
              <w:right w:val="nil"/>
            </w:tcBorders>
            <w:shd w:val="clear" w:color="auto" w:fill="auto"/>
            <w:vAlign w:val="center"/>
          </w:tcPr>
          <w:p w:rsidR="008D609B" w:rsidRPr="00963B24" w:rsidRDefault="008D609B" w:rsidP="008D609B">
            <w:pPr>
              <w:rPr>
                <w:rFonts w:ascii="Arial" w:hAnsi="Arial" w:cs="Arial"/>
                <w:sz w:val="20"/>
                <w:szCs w:val="20"/>
              </w:rPr>
            </w:pPr>
            <w:r w:rsidRPr="00963B24">
              <w:rPr>
                <w:rFonts w:ascii="Arial" w:hAnsi="Arial" w:cs="Arial"/>
                <w:sz w:val="20"/>
                <w:szCs w:val="20"/>
              </w:rPr>
              <w:t>Discount ticket prices per ticket</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8D609B" w:rsidRPr="00963B24" w:rsidRDefault="008D609B" w:rsidP="008D609B">
            <w:pPr>
              <w:rPr>
                <w:rFonts w:ascii="Arial" w:hAnsi="Arial" w:cs="Arial"/>
                <w:sz w:val="20"/>
                <w:szCs w:val="20"/>
              </w:rPr>
            </w:pPr>
            <w:r w:rsidRPr="00963B24">
              <w:rPr>
                <w:rFonts w:ascii="Arial" w:hAnsi="Arial" w:cs="Arial"/>
                <w:sz w:val="20"/>
                <w:szCs w:val="20"/>
              </w:rPr>
              <w:t> </w:t>
            </w:r>
          </w:p>
        </w:tc>
        <w:tc>
          <w:tcPr>
            <w:tcW w:w="1240" w:type="dxa"/>
            <w:tcBorders>
              <w:top w:val="single" w:sz="4" w:space="0" w:color="auto"/>
              <w:left w:val="nil"/>
              <w:bottom w:val="single" w:sz="4" w:space="0" w:color="auto"/>
              <w:right w:val="nil"/>
            </w:tcBorders>
            <w:shd w:val="clear" w:color="auto" w:fill="auto"/>
            <w:vAlign w:val="center"/>
          </w:tcPr>
          <w:p w:rsidR="008D609B" w:rsidRPr="00963B24" w:rsidRDefault="008D609B" w:rsidP="008D609B">
            <w:pPr>
              <w:jc w:val="center"/>
              <w:rPr>
                <w:rFonts w:ascii="Arial" w:hAnsi="Arial" w:cs="Arial"/>
                <w:b/>
                <w:sz w:val="20"/>
                <w:szCs w:val="20"/>
              </w:rPr>
            </w:pPr>
            <w:r w:rsidRPr="00963B24">
              <w:rPr>
                <w:rFonts w:ascii="Arial" w:hAnsi="Arial" w:cs="Arial"/>
                <w:b/>
                <w:sz w:val="20"/>
                <w:szCs w:val="20"/>
              </w:rPr>
              <w:t>£2.88</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609B" w:rsidRPr="00963B24" w:rsidRDefault="008D609B" w:rsidP="008D609B">
            <w:pPr>
              <w:jc w:val="center"/>
              <w:rPr>
                <w:rFonts w:ascii="Arial" w:hAnsi="Arial" w:cs="Arial"/>
                <w:b/>
                <w:sz w:val="20"/>
                <w:szCs w:val="20"/>
              </w:rPr>
            </w:pPr>
            <w:r w:rsidRPr="00963B24">
              <w:rPr>
                <w:rFonts w:ascii="Arial" w:hAnsi="Arial" w:cs="Arial"/>
                <w:b/>
                <w:sz w:val="20"/>
                <w:szCs w:val="20"/>
              </w:rPr>
              <w:t>£15.84</w:t>
            </w:r>
          </w:p>
        </w:tc>
        <w:tc>
          <w:tcPr>
            <w:tcW w:w="1276" w:type="dxa"/>
            <w:tcBorders>
              <w:top w:val="nil"/>
              <w:left w:val="nil"/>
              <w:bottom w:val="nil"/>
              <w:right w:val="single" w:sz="4" w:space="0" w:color="auto"/>
            </w:tcBorders>
            <w:shd w:val="clear" w:color="auto" w:fill="auto"/>
            <w:noWrap/>
            <w:vAlign w:val="center"/>
          </w:tcPr>
          <w:p w:rsidR="008D609B" w:rsidRPr="00963B24" w:rsidRDefault="008D609B" w:rsidP="008D609B">
            <w:pPr>
              <w:rPr>
                <w:rFonts w:ascii="Arial" w:hAnsi="Arial" w:cs="Arial"/>
                <w:sz w:val="20"/>
                <w:szCs w:val="20"/>
              </w:rPr>
            </w:pPr>
            <w:r w:rsidRPr="00963B24">
              <w:rPr>
                <w:rFonts w:ascii="Arial" w:hAnsi="Arial" w:cs="Arial"/>
                <w:sz w:val="20"/>
                <w:szCs w:val="20"/>
              </w:rPr>
              <w:t> </w:t>
            </w:r>
          </w:p>
        </w:tc>
      </w:tr>
      <w:tr w:rsidR="008D609B" w:rsidRPr="00963B24" w:rsidTr="00963B24">
        <w:trPr>
          <w:trHeight w:val="528"/>
        </w:trPr>
        <w:tc>
          <w:tcPr>
            <w:tcW w:w="572" w:type="dxa"/>
            <w:tcBorders>
              <w:top w:val="nil"/>
              <w:left w:val="single" w:sz="4" w:space="0" w:color="auto"/>
              <w:bottom w:val="single" w:sz="4" w:space="0" w:color="auto"/>
              <w:right w:val="nil"/>
            </w:tcBorders>
            <w:shd w:val="clear" w:color="auto" w:fill="auto"/>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(c)</w:t>
            </w:r>
          </w:p>
        </w:tc>
        <w:tc>
          <w:tcPr>
            <w:tcW w:w="3119" w:type="dxa"/>
            <w:tcBorders>
              <w:top w:val="nil"/>
              <w:left w:val="single" w:sz="4" w:space="0" w:color="auto"/>
              <w:bottom w:val="nil"/>
              <w:right w:val="nil"/>
            </w:tcBorders>
            <w:shd w:val="clear" w:color="auto" w:fill="auto"/>
            <w:vAlign w:val="center"/>
          </w:tcPr>
          <w:p w:rsidR="008D609B" w:rsidRPr="00963B24" w:rsidRDefault="008D609B" w:rsidP="008D609B">
            <w:pPr>
              <w:rPr>
                <w:rFonts w:ascii="Arial" w:hAnsi="Arial" w:cs="Arial"/>
                <w:sz w:val="20"/>
                <w:szCs w:val="20"/>
              </w:rPr>
            </w:pPr>
            <w:r w:rsidRPr="00963B24">
              <w:rPr>
                <w:rFonts w:ascii="Arial" w:hAnsi="Arial" w:cs="Arial"/>
                <w:sz w:val="20"/>
                <w:szCs w:val="20"/>
              </w:rPr>
              <w:t>Initial price ratio relative to Average Equivalent Cash Fare</w:t>
            </w:r>
          </w:p>
        </w:tc>
        <w:tc>
          <w:tcPr>
            <w:tcW w:w="1240" w:type="dxa"/>
            <w:tcBorders>
              <w:top w:val="nil"/>
              <w:left w:val="single" w:sz="4" w:space="0" w:color="auto"/>
              <w:bottom w:val="single" w:sz="4" w:space="0" w:color="auto"/>
              <w:right w:val="single" w:sz="4" w:space="0" w:color="auto"/>
            </w:tcBorders>
            <w:shd w:val="clear" w:color="auto" w:fill="auto"/>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1</w:t>
            </w:r>
          </w:p>
        </w:tc>
        <w:tc>
          <w:tcPr>
            <w:tcW w:w="1240" w:type="dxa"/>
            <w:tcBorders>
              <w:top w:val="nil"/>
              <w:left w:val="nil"/>
              <w:bottom w:val="nil"/>
              <w:right w:val="nil"/>
            </w:tcBorders>
            <w:shd w:val="clear" w:color="auto" w:fill="auto"/>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1.80</w:t>
            </w:r>
          </w:p>
        </w:tc>
        <w:tc>
          <w:tcPr>
            <w:tcW w:w="1347" w:type="dxa"/>
            <w:tcBorders>
              <w:top w:val="nil"/>
              <w:left w:val="single" w:sz="4" w:space="0" w:color="auto"/>
              <w:bottom w:val="single" w:sz="4" w:space="0" w:color="auto"/>
              <w:right w:val="single" w:sz="4" w:space="0" w:color="auto"/>
            </w:tcBorders>
            <w:shd w:val="clear" w:color="auto" w:fill="auto"/>
            <w:noWrap/>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9.90</w:t>
            </w:r>
          </w:p>
        </w:tc>
        <w:tc>
          <w:tcPr>
            <w:tcW w:w="1276" w:type="dxa"/>
            <w:tcBorders>
              <w:top w:val="nil"/>
              <w:left w:val="nil"/>
              <w:bottom w:val="single" w:sz="4" w:space="0" w:color="auto"/>
              <w:right w:val="single" w:sz="4" w:space="0" w:color="auto"/>
            </w:tcBorders>
            <w:shd w:val="clear" w:color="auto" w:fill="auto"/>
            <w:noWrap/>
            <w:vAlign w:val="center"/>
          </w:tcPr>
          <w:p w:rsidR="008D609B" w:rsidRPr="00963B24" w:rsidRDefault="008D609B" w:rsidP="008D609B">
            <w:pPr>
              <w:rPr>
                <w:rFonts w:ascii="Arial" w:hAnsi="Arial" w:cs="Arial"/>
                <w:sz w:val="20"/>
                <w:szCs w:val="20"/>
              </w:rPr>
            </w:pPr>
            <w:r w:rsidRPr="00963B24">
              <w:rPr>
                <w:rFonts w:ascii="Arial" w:hAnsi="Arial" w:cs="Arial"/>
                <w:sz w:val="20"/>
                <w:szCs w:val="20"/>
              </w:rPr>
              <w:t> </w:t>
            </w:r>
          </w:p>
        </w:tc>
      </w:tr>
      <w:tr w:rsidR="008D609B" w:rsidRPr="00963B24" w:rsidTr="00963B24">
        <w:trPr>
          <w:trHeight w:val="276"/>
        </w:trPr>
        <w:tc>
          <w:tcPr>
            <w:tcW w:w="572" w:type="dxa"/>
            <w:tcBorders>
              <w:top w:val="single" w:sz="4" w:space="0" w:color="auto"/>
              <w:left w:val="single" w:sz="4" w:space="0" w:color="auto"/>
              <w:right w:val="nil"/>
            </w:tcBorders>
            <w:shd w:val="clear" w:color="auto" w:fill="auto"/>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(d)</w:t>
            </w:r>
          </w:p>
        </w:tc>
        <w:tc>
          <w:tcPr>
            <w:tcW w:w="3119" w:type="dxa"/>
            <w:tcBorders>
              <w:top w:val="single" w:sz="4" w:space="0" w:color="auto"/>
              <w:left w:val="single" w:sz="4" w:space="0" w:color="auto"/>
              <w:right w:val="nil"/>
            </w:tcBorders>
            <w:shd w:val="clear" w:color="auto" w:fill="auto"/>
            <w:vAlign w:val="center"/>
          </w:tcPr>
          <w:p w:rsidR="008D609B" w:rsidRPr="00963B24" w:rsidRDefault="008D609B" w:rsidP="008D609B">
            <w:pPr>
              <w:rPr>
                <w:rFonts w:ascii="Arial" w:hAnsi="Arial" w:cs="Arial"/>
                <w:sz w:val="20"/>
                <w:szCs w:val="20"/>
              </w:rPr>
            </w:pPr>
            <w:r w:rsidRPr="00963B24">
              <w:rPr>
                <w:rFonts w:ascii="Arial" w:hAnsi="Arial" w:cs="Arial"/>
                <w:sz w:val="20"/>
                <w:szCs w:val="20"/>
              </w:rPr>
              <w:t>Interim look-up table results - Ticket sales</w:t>
            </w:r>
          </w:p>
        </w:tc>
        <w:tc>
          <w:tcPr>
            <w:tcW w:w="1240" w:type="dxa"/>
            <w:tcBorders>
              <w:top w:val="single" w:sz="4" w:space="0" w:color="auto"/>
              <w:left w:val="single" w:sz="4" w:space="0" w:color="auto"/>
              <w:right w:val="single" w:sz="4" w:space="0" w:color="auto"/>
            </w:tcBorders>
            <w:shd w:val="clear" w:color="auto" w:fill="auto"/>
            <w:vAlign w:val="center"/>
          </w:tcPr>
          <w:p w:rsidR="008D609B" w:rsidRPr="00963B24" w:rsidRDefault="00766024" w:rsidP="00C9217E">
            <w:pPr>
              <w:jc w:val="center"/>
              <w:rPr>
                <w:rFonts w:ascii="Arial" w:hAnsi="Arial" w:cs="Arial"/>
                <w:sz w:val="20"/>
                <w:szCs w:val="20"/>
                <w:lang w:val="en-GB"/>
              </w:rPr>
            </w:pPr>
            <w:r w:rsidRPr="00963B24">
              <w:rPr>
                <w:rFonts w:ascii="Arial" w:hAnsi="Arial" w:cs="Arial"/>
                <w:sz w:val="20"/>
                <w:szCs w:val="20"/>
                <w:lang w:val="en-GB"/>
              </w:rPr>
              <w:t>1,</w:t>
            </w:r>
            <w:r w:rsidR="001C05B3" w:rsidRPr="00963B24">
              <w:rPr>
                <w:rFonts w:ascii="Arial" w:hAnsi="Arial" w:cs="Arial"/>
                <w:sz w:val="20"/>
                <w:szCs w:val="20"/>
                <w:lang w:val="en-GB"/>
              </w:rPr>
              <w:t>78</w:t>
            </w:r>
            <w:r w:rsidR="00C9217E" w:rsidRPr="00963B24">
              <w:rPr>
                <w:rFonts w:ascii="Arial" w:hAnsi="Arial" w:cs="Arial"/>
                <w:sz w:val="20"/>
                <w:szCs w:val="20"/>
                <w:lang w:val="en-GB"/>
              </w:rPr>
              <w:t>1</w:t>
            </w:r>
            <w:r w:rsidR="001C05B3" w:rsidRPr="00963B24">
              <w:rPr>
                <w:rFonts w:ascii="Arial" w:hAnsi="Arial" w:cs="Arial"/>
                <w:sz w:val="20"/>
                <w:szCs w:val="20"/>
                <w:lang w:val="en-GB"/>
              </w:rPr>
              <w:t>,</w:t>
            </w:r>
            <w:r w:rsidR="00C9217E" w:rsidRPr="00963B24">
              <w:rPr>
                <w:rFonts w:ascii="Arial" w:hAnsi="Arial" w:cs="Arial"/>
                <w:sz w:val="20"/>
                <w:szCs w:val="20"/>
                <w:lang w:val="en-GB"/>
              </w:rPr>
              <w:t>974</w:t>
            </w:r>
          </w:p>
        </w:tc>
        <w:tc>
          <w:tcPr>
            <w:tcW w:w="1240" w:type="dxa"/>
            <w:tcBorders>
              <w:top w:val="single" w:sz="4" w:space="0" w:color="auto"/>
              <w:left w:val="nil"/>
              <w:right w:val="nil"/>
            </w:tcBorders>
            <w:shd w:val="clear" w:color="auto" w:fill="auto"/>
            <w:vAlign w:val="center"/>
          </w:tcPr>
          <w:p w:rsidR="008D609B" w:rsidRPr="00963B24" w:rsidRDefault="001C05B3" w:rsidP="00C9217E">
            <w:pPr>
              <w:jc w:val="center"/>
              <w:rPr>
                <w:rFonts w:ascii="Arial" w:hAnsi="Arial" w:cs="Arial"/>
                <w:sz w:val="20"/>
                <w:szCs w:val="20"/>
                <w:lang w:val="en-GB"/>
              </w:rPr>
            </w:pPr>
            <w:r w:rsidRPr="00963B24">
              <w:rPr>
                <w:rFonts w:ascii="Arial" w:hAnsi="Arial" w:cs="Arial"/>
                <w:sz w:val="20"/>
                <w:szCs w:val="20"/>
                <w:lang w:val="en-GB"/>
              </w:rPr>
              <w:t>4,63</w:t>
            </w:r>
            <w:r w:rsidR="00C9217E" w:rsidRPr="00963B24">
              <w:rPr>
                <w:rFonts w:ascii="Arial" w:hAnsi="Arial" w:cs="Arial"/>
                <w:sz w:val="20"/>
                <w:szCs w:val="20"/>
                <w:lang w:val="en-GB"/>
              </w:rPr>
              <w:t>7</w:t>
            </w:r>
            <w:r w:rsidRPr="00963B24">
              <w:rPr>
                <w:rFonts w:ascii="Arial" w:hAnsi="Arial" w:cs="Arial"/>
                <w:sz w:val="20"/>
                <w:szCs w:val="20"/>
                <w:lang w:val="en-GB"/>
              </w:rPr>
              <w:t>,</w:t>
            </w:r>
            <w:r w:rsidR="00C9217E" w:rsidRPr="00963B24">
              <w:rPr>
                <w:rFonts w:ascii="Arial" w:hAnsi="Arial" w:cs="Arial"/>
                <w:sz w:val="20"/>
                <w:szCs w:val="20"/>
                <w:lang w:val="en-GB"/>
              </w:rPr>
              <w:t>817</w:t>
            </w:r>
          </w:p>
        </w:tc>
        <w:tc>
          <w:tcPr>
            <w:tcW w:w="1347" w:type="dxa"/>
            <w:tcBorders>
              <w:top w:val="single" w:sz="4" w:space="0" w:color="auto"/>
              <w:left w:val="single" w:sz="4" w:space="0" w:color="auto"/>
              <w:right w:val="nil"/>
            </w:tcBorders>
            <w:shd w:val="clear" w:color="auto" w:fill="auto"/>
            <w:vAlign w:val="center"/>
          </w:tcPr>
          <w:p w:rsidR="008D609B" w:rsidRPr="00963B24" w:rsidRDefault="001C05B3" w:rsidP="00963B24">
            <w:pPr>
              <w:jc w:val="center"/>
              <w:rPr>
                <w:rFonts w:ascii="Arial" w:hAnsi="Arial" w:cs="Arial"/>
                <w:sz w:val="20"/>
                <w:szCs w:val="20"/>
                <w:lang w:val="en-GB"/>
              </w:rPr>
            </w:pPr>
            <w:r w:rsidRPr="00963B24">
              <w:rPr>
                <w:rFonts w:ascii="Arial" w:hAnsi="Arial" w:cs="Arial"/>
                <w:sz w:val="20"/>
                <w:szCs w:val="20"/>
                <w:lang w:val="en-GB"/>
              </w:rPr>
              <w:t>1,21</w:t>
            </w:r>
            <w:r w:rsidR="00963B24" w:rsidRPr="00963B24">
              <w:rPr>
                <w:rFonts w:ascii="Arial" w:hAnsi="Arial" w:cs="Arial"/>
                <w:sz w:val="20"/>
                <w:szCs w:val="20"/>
                <w:lang w:val="en-GB"/>
              </w:rPr>
              <w:t>3,517</w:t>
            </w:r>
          </w:p>
        </w:tc>
        <w:tc>
          <w:tcPr>
            <w:tcW w:w="1276" w:type="dxa"/>
            <w:tcBorders>
              <w:top w:val="single" w:sz="4" w:space="0" w:color="auto"/>
              <w:left w:val="single" w:sz="4" w:space="0" w:color="auto"/>
              <w:right w:val="single" w:sz="4" w:space="0" w:color="auto"/>
            </w:tcBorders>
            <w:shd w:val="clear" w:color="auto" w:fill="auto"/>
            <w:noWrap/>
            <w:vAlign w:val="center"/>
          </w:tcPr>
          <w:p w:rsidR="008D609B" w:rsidRPr="00963B24" w:rsidRDefault="008D609B" w:rsidP="008D609B">
            <w:pPr>
              <w:rPr>
                <w:rFonts w:ascii="Arial" w:hAnsi="Arial" w:cs="Arial"/>
                <w:sz w:val="20"/>
                <w:szCs w:val="20"/>
              </w:rPr>
            </w:pPr>
            <w:r w:rsidRPr="00963B24">
              <w:rPr>
                <w:rFonts w:ascii="Arial" w:hAnsi="Arial" w:cs="Arial"/>
                <w:sz w:val="20"/>
                <w:szCs w:val="20"/>
              </w:rPr>
              <w:t> </w:t>
            </w:r>
          </w:p>
        </w:tc>
      </w:tr>
      <w:tr w:rsidR="008D609B" w:rsidRPr="00963B24" w:rsidTr="00963B24">
        <w:trPr>
          <w:trHeight w:val="264"/>
        </w:trPr>
        <w:tc>
          <w:tcPr>
            <w:tcW w:w="572" w:type="dxa"/>
            <w:tcBorders>
              <w:top w:val="nil"/>
              <w:left w:val="single" w:sz="4" w:space="0" w:color="auto"/>
              <w:right w:val="single" w:sz="4" w:space="0" w:color="auto"/>
            </w:tcBorders>
            <w:shd w:val="clear" w:color="auto" w:fill="auto"/>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(e)</w:t>
            </w:r>
          </w:p>
        </w:tc>
        <w:tc>
          <w:tcPr>
            <w:tcW w:w="3119" w:type="dxa"/>
            <w:tcBorders>
              <w:top w:val="nil"/>
              <w:left w:val="single" w:sz="4" w:space="0" w:color="auto"/>
              <w:right w:val="single" w:sz="4" w:space="0" w:color="auto"/>
            </w:tcBorders>
            <w:shd w:val="clear" w:color="auto" w:fill="auto"/>
            <w:vAlign w:val="center"/>
          </w:tcPr>
          <w:p w:rsidR="008D609B" w:rsidRPr="00963B24" w:rsidRDefault="008D609B" w:rsidP="008D609B">
            <w:pPr>
              <w:rPr>
                <w:rFonts w:ascii="Arial" w:hAnsi="Arial" w:cs="Arial"/>
                <w:sz w:val="20"/>
                <w:szCs w:val="20"/>
              </w:rPr>
            </w:pPr>
            <w:r w:rsidRPr="00963B24">
              <w:rPr>
                <w:rFonts w:ascii="Arial" w:hAnsi="Arial" w:cs="Arial"/>
                <w:sz w:val="20"/>
                <w:szCs w:val="20"/>
              </w:rPr>
              <w:t>Interim look-up results - Journeys</w:t>
            </w:r>
          </w:p>
        </w:tc>
        <w:tc>
          <w:tcPr>
            <w:tcW w:w="1240" w:type="dxa"/>
            <w:tcBorders>
              <w:top w:val="nil"/>
              <w:left w:val="single" w:sz="4" w:space="0" w:color="auto"/>
              <w:right w:val="single" w:sz="4" w:space="0" w:color="auto"/>
            </w:tcBorders>
            <w:shd w:val="clear" w:color="auto" w:fill="auto"/>
            <w:vAlign w:val="center"/>
          </w:tcPr>
          <w:p w:rsidR="008D609B" w:rsidRPr="00963B24" w:rsidRDefault="001C05B3" w:rsidP="00C9217E">
            <w:pPr>
              <w:jc w:val="center"/>
              <w:rPr>
                <w:rFonts w:ascii="Arial" w:hAnsi="Arial" w:cs="Arial"/>
                <w:sz w:val="20"/>
                <w:szCs w:val="20"/>
              </w:rPr>
            </w:pPr>
            <w:r w:rsidRPr="00963B24">
              <w:rPr>
                <w:rFonts w:ascii="Arial" w:hAnsi="Arial" w:cs="Arial"/>
                <w:sz w:val="20"/>
                <w:szCs w:val="20"/>
                <w:lang w:val="en-GB"/>
              </w:rPr>
              <w:t>1,78</w:t>
            </w:r>
            <w:r w:rsidR="00C9217E" w:rsidRPr="00963B24">
              <w:rPr>
                <w:rFonts w:ascii="Arial" w:hAnsi="Arial" w:cs="Arial"/>
                <w:sz w:val="20"/>
                <w:szCs w:val="20"/>
                <w:lang w:val="en-GB"/>
              </w:rPr>
              <w:t>1</w:t>
            </w:r>
            <w:r w:rsidRPr="00963B24">
              <w:rPr>
                <w:rFonts w:ascii="Arial" w:hAnsi="Arial" w:cs="Arial"/>
                <w:sz w:val="20"/>
                <w:szCs w:val="20"/>
                <w:lang w:val="en-GB"/>
              </w:rPr>
              <w:t>,</w:t>
            </w:r>
            <w:r w:rsidR="00C9217E" w:rsidRPr="00963B24">
              <w:rPr>
                <w:rFonts w:ascii="Arial" w:hAnsi="Arial" w:cs="Arial"/>
                <w:sz w:val="20"/>
                <w:szCs w:val="20"/>
                <w:lang w:val="en-GB"/>
              </w:rPr>
              <w:t>974</w:t>
            </w:r>
          </w:p>
        </w:tc>
        <w:tc>
          <w:tcPr>
            <w:tcW w:w="1240" w:type="dxa"/>
            <w:tcBorders>
              <w:top w:val="nil"/>
              <w:left w:val="single" w:sz="4" w:space="0" w:color="auto"/>
              <w:right w:val="single" w:sz="4" w:space="0" w:color="auto"/>
            </w:tcBorders>
            <w:shd w:val="clear" w:color="auto" w:fill="auto"/>
            <w:vAlign w:val="center"/>
          </w:tcPr>
          <w:p w:rsidR="008D609B" w:rsidRPr="00963B24" w:rsidRDefault="001C05B3" w:rsidP="00963B24">
            <w:pPr>
              <w:jc w:val="center"/>
              <w:rPr>
                <w:rFonts w:ascii="Arial" w:hAnsi="Arial" w:cs="Arial"/>
                <w:sz w:val="20"/>
                <w:szCs w:val="20"/>
                <w:lang w:val="en-GB"/>
              </w:rPr>
            </w:pPr>
            <w:r w:rsidRPr="00963B24">
              <w:rPr>
                <w:rFonts w:ascii="Arial" w:hAnsi="Arial" w:cs="Arial"/>
                <w:sz w:val="20"/>
                <w:szCs w:val="20"/>
                <w:lang w:val="en-GB"/>
              </w:rPr>
              <w:t>10,24</w:t>
            </w:r>
            <w:r w:rsidR="00963B24" w:rsidRPr="00963B24">
              <w:rPr>
                <w:rFonts w:ascii="Arial" w:hAnsi="Arial" w:cs="Arial"/>
                <w:sz w:val="20"/>
                <w:szCs w:val="20"/>
                <w:lang w:val="en-GB"/>
              </w:rPr>
              <w:t>8,821</w:t>
            </w:r>
          </w:p>
        </w:tc>
        <w:tc>
          <w:tcPr>
            <w:tcW w:w="1347" w:type="dxa"/>
            <w:tcBorders>
              <w:top w:val="nil"/>
              <w:left w:val="single" w:sz="4" w:space="0" w:color="auto"/>
              <w:right w:val="single" w:sz="4" w:space="0" w:color="auto"/>
            </w:tcBorders>
            <w:shd w:val="clear" w:color="auto" w:fill="auto"/>
            <w:vAlign w:val="center"/>
          </w:tcPr>
          <w:p w:rsidR="008D609B" w:rsidRPr="00963B24" w:rsidRDefault="001C05B3" w:rsidP="00963B24">
            <w:pPr>
              <w:jc w:val="center"/>
              <w:rPr>
                <w:rFonts w:ascii="Arial" w:hAnsi="Arial" w:cs="Arial"/>
                <w:sz w:val="20"/>
                <w:szCs w:val="20"/>
                <w:lang w:val="en-GB"/>
              </w:rPr>
            </w:pPr>
            <w:r w:rsidRPr="00963B24">
              <w:rPr>
                <w:rFonts w:ascii="Arial" w:hAnsi="Arial" w:cs="Arial"/>
                <w:sz w:val="20"/>
                <w:szCs w:val="20"/>
                <w:lang w:val="en-GB"/>
              </w:rPr>
              <w:t>20,1</w:t>
            </w:r>
            <w:r w:rsidR="00963B24" w:rsidRPr="00963B24">
              <w:rPr>
                <w:rFonts w:ascii="Arial" w:hAnsi="Arial" w:cs="Arial"/>
                <w:sz w:val="20"/>
                <w:szCs w:val="20"/>
                <w:lang w:val="en-GB"/>
              </w:rPr>
              <w:t>88,140</w:t>
            </w:r>
          </w:p>
        </w:tc>
        <w:tc>
          <w:tcPr>
            <w:tcW w:w="1276" w:type="dxa"/>
            <w:tcBorders>
              <w:top w:val="nil"/>
              <w:left w:val="single" w:sz="4" w:space="0" w:color="auto"/>
              <w:right w:val="single" w:sz="4" w:space="0" w:color="auto"/>
            </w:tcBorders>
            <w:shd w:val="clear" w:color="auto" w:fill="auto"/>
            <w:noWrap/>
            <w:vAlign w:val="center"/>
          </w:tcPr>
          <w:p w:rsidR="008D609B" w:rsidRPr="00963B24" w:rsidRDefault="001C05B3" w:rsidP="008D609B">
            <w:pPr>
              <w:jc w:val="center"/>
              <w:rPr>
                <w:rFonts w:ascii="Arial" w:hAnsi="Arial" w:cs="Arial"/>
                <w:sz w:val="20"/>
                <w:szCs w:val="20"/>
                <w:lang w:val="en-GB"/>
              </w:rPr>
            </w:pPr>
            <w:r w:rsidRPr="00963B24">
              <w:rPr>
                <w:rFonts w:ascii="Arial" w:hAnsi="Arial" w:cs="Arial"/>
                <w:sz w:val="20"/>
                <w:szCs w:val="20"/>
                <w:lang w:val="en-GB"/>
              </w:rPr>
              <w:t>32,218,934</w:t>
            </w:r>
          </w:p>
        </w:tc>
      </w:tr>
      <w:tr w:rsidR="008D609B" w:rsidRPr="00963B24" w:rsidTr="00963B24">
        <w:trPr>
          <w:trHeight w:val="528"/>
        </w:trPr>
        <w:tc>
          <w:tcPr>
            <w:tcW w:w="572" w:type="dxa"/>
            <w:tcBorders>
              <w:left w:val="single" w:sz="4" w:space="0" w:color="auto"/>
              <w:bottom w:val="single" w:sz="4" w:space="0" w:color="auto"/>
              <w:right w:val="single" w:sz="4" w:space="0" w:color="auto"/>
            </w:tcBorders>
            <w:shd w:val="clear" w:color="auto" w:fill="auto"/>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(f)</w:t>
            </w:r>
          </w:p>
        </w:tc>
        <w:tc>
          <w:tcPr>
            <w:tcW w:w="3119" w:type="dxa"/>
            <w:tcBorders>
              <w:left w:val="single" w:sz="4" w:space="0" w:color="auto"/>
              <w:bottom w:val="single" w:sz="4" w:space="0" w:color="auto"/>
              <w:right w:val="single" w:sz="4" w:space="0" w:color="auto"/>
            </w:tcBorders>
            <w:shd w:val="clear" w:color="auto" w:fill="auto"/>
            <w:vAlign w:val="center"/>
          </w:tcPr>
          <w:p w:rsidR="008D609B" w:rsidRPr="00963B24" w:rsidRDefault="008D609B" w:rsidP="008D609B">
            <w:pPr>
              <w:rPr>
                <w:rFonts w:ascii="Arial" w:hAnsi="Arial" w:cs="Arial"/>
                <w:sz w:val="20"/>
                <w:szCs w:val="20"/>
              </w:rPr>
            </w:pPr>
            <w:r w:rsidRPr="00963B24">
              <w:rPr>
                <w:rFonts w:ascii="Arial" w:hAnsi="Arial" w:cs="Arial"/>
                <w:sz w:val="20"/>
                <w:szCs w:val="20"/>
              </w:rPr>
              <w:t>Average fare paid per journey, daily and weekly tickets</w:t>
            </w:r>
          </w:p>
        </w:tc>
        <w:tc>
          <w:tcPr>
            <w:tcW w:w="1240" w:type="dxa"/>
            <w:tcBorders>
              <w:left w:val="single" w:sz="4" w:space="0" w:color="auto"/>
              <w:bottom w:val="single" w:sz="4" w:space="0" w:color="auto"/>
              <w:right w:val="single" w:sz="4" w:space="0" w:color="auto"/>
            </w:tcBorders>
            <w:shd w:val="clear" w:color="auto" w:fill="auto"/>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£1.60 </w:t>
            </w:r>
          </w:p>
        </w:tc>
        <w:tc>
          <w:tcPr>
            <w:tcW w:w="1240" w:type="dxa"/>
            <w:tcBorders>
              <w:left w:val="single" w:sz="4" w:space="0" w:color="auto"/>
              <w:bottom w:val="single" w:sz="4" w:space="0" w:color="auto"/>
              <w:right w:val="single" w:sz="4" w:space="0" w:color="auto"/>
            </w:tcBorders>
            <w:shd w:val="clear" w:color="auto" w:fill="auto"/>
            <w:vAlign w:val="center"/>
          </w:tcPr>
          <w:p w:rsidR="008D609B" w:rsidRPr="00963B24" w:rsidRDefault="008D609B" w:rsidP="001C05B3">
            <w:pPr>
              <w:jc w:val="center"/>
              <w:rPr>
                <w:rFonts w:ascii="Arial" w:hAnsi="Arial" w:cs="Arial"/>
                <w:sz w:val="20"/>
                <w:szCs w:val="20"/>
                <w:lang w:val="en-GB"/>
              </w:rPr>
            </w:pPr>
            <w:r w:rsidRPr="00963B24">
              <w:rPr>
                <w:rFonts w:ascii="Arial" w:hAnsi="Arial" w:cs="Arial"/>
                <w:sz w:val="20"/>
                <w:szCs w:val="20"/>
              </w:rPr>
              <w:t>£1.</w:t>
            </w:r>
            <w:r w:rsidR="001C05B3" w:rsidRPr="00963B24">
              <w:rPr>
                <w:rFonts w:ascii="Arial" w:hAnsi="Arial" w:cs="Arial"/>
                <w:sz w:val="20"/>
                <w:szCs w:val="20"/>
                <w:lang w:val="en-GB"/>
              </w:rPr>
              <w:t>30</w:t>
            </w:r>
            <w:r w:rsidR="00766024" w:rsidRPr="00963B24">
              <w:rPr>
                <w:rFonts w:ascii="Arial" w:hAnsi="Arial" w:cs="Arial"/>
                <w:sz w:val="20"/>
                <w:szCs w:val="20"/>
                <w:lang w:val="en-GB"/>
              </w:rPr>
              <w:t>3</w:t>
            </w:r>
          </w:p>
        </w:tc>
        <w:tc>
          <w:tcPr>
            <w:tcW w:w="1347" w:type="dxa"/>
            <w:tcBorders>
              <w:left w:val="single" w:sz="4" w:space="0" w:color="auto"/>
              <w:bottom w:val="single" w:sz="4" w:space="0" w:color="auto"/>
              <w:right w:val="single" w:sz="4" w:space="0" w:color="auto"/>
            </w:tcBorders>
            <w:shd w:val="clear" w:color="auto" w:fill="auto"/>
            <w:vAlign w:val="center"/>
          </w:tcPr>
          <w:p w:rsidR="008D609B" w:rsidRPr="00963B24" w:rsidRDefault="008D609B" w:rsidP="001C05B3">
            <w:pPr>
              <w:jc w:val="center"/>
              <w:rPr>
                <w:rFonts w:ascii="Arial" w:hAnsi="Arial" w:cs="Arial"/>
                <w:sz w:val="20"/>
                <w:szCs w:val="20"/>
                <w:lang w:val="en-GB"/>
              </w:rPr>
            </w:pPr>
            <w:r w:rsidRPr="00963B24">
              <w:rPr>
                <w:rFonts w:ascii="Arial" w:hAnsi="Arial" w:cs="Arial"/>
                <w:sz w:val="20"/>
                <w:szCs w:val="20"/>
              </w:rPr>
              <w:t>£</w:t>
            </w:r>
            <w:r w:rsidR="00766024" w:rsidRPr="00963B24">
              <w:rPr>
                <w:rFonts w:ascii="Arial" w:hAnsi="Arial" w:cs="Arial"/>
                <w:sz w:val="20"/>
                <w:szCs w:val="20"/>
                <w:lang w:val="en-GB"/>
              </w:rPr>
              <w:t>0.9</w:t>
            </w:r>
            <w:r w:rsidR="001C05B3" w:rsidRPr="00963B24">
              <w:rPr>
                <w:rFonts w:ascii="Arial" w:hAnsi="Arial" w:cs="Arial"/>
                <w:sz w:val="20"/>
                <w:szCs w:val="20"/>
                <w:lang w:val="en-GB"/>
              </w:rPr>
              <w:t>5</w:t>
            </w:r>
            <w:r w:rsidR="00963B24" w:rsidRPr="00963B24">
              <w:rPr>
                <w:rFonts w:ascii="Arial" w:hAnsi="Arial" w:cs="Arial"/>
                <w:sz w:val="20"/>
                <w:szCs w:val="20"/>
                <w:lang w:val="en-GB"/>
              </w:rPr>
              <w:t>4</w:t>
            </w:r>
          </w:p>
        </w:tc>
        <w:tc>
          <w:tcPr>
            <w:tcW w:w="1276" w:type="dxa"/>
            <w:tcBorders>
              <w:left w:val="single" w:sz="4" w:space="0" w:color="auto"/>
              <w:bottom w:val="single" w:sz="4" w:space="0" w:color="auto"/>
              <w:right w:val="single" w:sz="4" w:space="0" w:color="auto"/>
            </w:tcBorders>
            <w:shd w:val="clear" w:color="auto" w:fill="auto"/>
            <w:noWrap/>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 </w:t>
            </w:r>
          </w:p>
        </w:tc>
      </w:tr>
      <w:tr w:rsidR="008D609B" w:rsidRPr="00963B24" w:rsidTr="00963B24">
        <w:trPr>
          <w:trHeight w:val="568"/>
        </w:trPr>
        <w:tc>
          <w:tcPr>
            <w:tcW w:w="572" w:type="dxa"/>
            <w:tcBorders>
              <w:top w:val="single" w:sz="4" w:space="0" w:color="auto"/>
              <w:left w:val="single" w:sz="4" w:space="0" w:color="auto"/>
              <w:bottom w:val="single" w:sz="4" w:space="0" w:color="auto"/>
              <w:right w:val="nil"/>
            </w:tcBorders>
            <w:shd w:val="clear" w:color="auto" w:fill="auto"/>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(g)</w:t>
            </w:r>
          </w:p>
        </w:tc>
        <w:tc>
          <w:tcPr>
            <w:tcW w:w="3119" w:type="dxa"/>
            <w:tcBorders>
              <w:top w:val="single" w:sz="4" w:space="0" w:color="auto"/>
              <w:left w:val="single" w:sz="4" w:space="0" w:color="auto"/>
              <w:bottom w:val="single" w:sz="4" w:space="0" w:color="auto"/>
              <w:right w:val="nil"/>
            </w:tcBorders>
            <w:shd w:val="clear" w:color="auto" w:fill="auto"/>
            <w:vAlign w:val="center"/>
          </w:tcPr>
          <w:p w:rsidR="008D609B" w:rsidRPr="00963B24" w:rsidRDefault="008D609B" w:rsidP="008D609B">
            <w:pPr>
              <w:rPr>
                <w:rFonts w:ascii="Arial" w:hAnsi="Arial" w:cs="Arial"/>
                <w:sz w:val="20"/>
                <w:szCs w:val="20"/>
              </w:rPr>
            </w:pPr>
            <w:r w:rsidRPr="00963B24">
              <w:rPr>
                <w:rFonts w:ascii="Arial" w:hAnsi="Arial" w:cs="Arial"/>
                <w:sz w:val="20"/>
                <w:szCs w:val="20"/>
              </w:rPr>
              <w:t>Reimbursement Factor</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8D609B" w:rsidRPr="00963B24" w:rsidRDefault="001C05B3" w:rsidP="00963B24">
            <w:pPr>
              <w:jc w:val="center"/>
              <w:rPr>
                <w:rFonts w:ascii="Arial" w:hAnsi="Arial" w:cs="Arial"/>
                <w:sz w:val="20"/>
                <w:szCs w:val="20"/>
                <w:lang w:val="en-GB"/>
              </w:rPr>
            </w:pPr>
            <w:r w:rsidRPr="00963B24">
              <w:rPr>
                <w:rFonts w:ascii="Arial" w:hAnsi="Arial" w:cs="Arial"/>
                <w:sz w:val="20"/>
                <w:szCs w:val="20"/>
                <w:lang w:val="en-GB"/>
              </w:rPr>
              <w:t>4</w:t>
            </w:r>
            <w:r w:rsidR="00963B24" w:rsidRPr="00963B24">
              <w:rPr>
                <w:rFonts w:ascii="Arial" w:hAnsi="Arial" w:cs="Arial"/>
                <w:sz w:val="20"/>
                <w:szCs w:val="20"/>
                <w:lang w:val="en-GB"/>
              </w:rPr>
              <w:t>8.8</w:t>
            </w:r>
            <w:r w:rsidR="006155AC" w:rsidRPr="00963B24">
              <w:rPr>
                <w:rFonts w:ascii="Arial" w:hAnsi="Arial" w:cs="Arial"/>
                <w:sz w:val="20"/>
                <w:szCs w:val="20"/>
                <w:lang w:val="en-GB"/>
              </w:rPr>
              <w:t>%</w:t>
            </w:r>
          </w:p>
        </w:tc>
        <w:tc>
          <w:tcPr>
            <w:tcW w:w="1240" w:type="dxa"/>
            <w:tcBorders>
              <w:top w:val="single" w:sz="4" w:space="0" w:color="auto"/>
              <w:left w:val="nil"/>
              <w:bottom w:val="single" w:sz="4" w:space="0" w:color="auto"/>
              <w:right w:val="nil"/>
            </w:tcBorders>
            <w:shd w:val="clear" w:color="auto" w:fill="auto"/>
            <w:vAlign w:val="center"/>
          </w:tcPr>
          <w:p w:rsidR="008D609B" w:rsidRPr="00963B24" w:rsidRDefault="001C05B3" w:rsidP="00963B24">
            <w:pPr>
              <w:jc w:val="center"/>
              <w:rPr>
                <w:rFonts w:ascii="Arial" w:hAnsi="Arial" w:cs="Arial"/>
                <w:sz w:val="20"/>
                <w:szCs w:val="20"/>
                <w:lang w:val="en-GB"/>
              </w:rPr>
            </w:pPr>
            <w:r w:rsidRPr="00963B24">
              <w:rPr>
                <w:rFonts w:ascii="Arial" w:hAnsi="Arial" w:cs="Arial"/>
                <w:sz w:val="20"/>
                <w:szCs w:val="20"/>
                <w:lang w:val="en-GB"/>
              </w:rPr>
              <w:t>5</w:t>
            </w:r>
            <w:r w:rsidR="00963B24" w:rsidRPr="00963B24">
              <w:rPr>
                <w:rFonts w:ascii="Arial" w:hAnsi="Arial" w:cs="Arial"/>
                <w:sz w:val="20"/>
                <w:szCs w:val="20"/>
                <w:lang w:val="en-GB"/>
              </w:rPr>
              <w:t>3.9</w:t>
            </w:r>
            <w:r w:rsidR="006155AC" w:rsidRPr="00963B24">
              <w:rPr>
                <w:rFonts w:ascii="Arial" w:hAnsi="Arial" w:cs="Arial"/>
                <w:sz w:val="20"/>
                <w:szCs w:val="20"/>
                <w:lang w:val="en-GB"/>
              </w:rPr>
              <w:t>%</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8D609B" w:rsidRPr="00963B24" w:rsidRDefault="001C05B3" w:rsidP="00963B24">
            <w:pPr>
              <w:jc w:val="center"/>
              <w:rPr>
                <w:rFonts w:ascii="Arial" w:hAnsi="Arial" w:cs="Arial"/>
                <w:sz w:val="20"/>
                <w:szCs w:val="20"/>
                <w:lang w:val="en-GB"/>
              </w:rPr>
            </w:pPr>
            <w:r w:rsidRPr="00963B24">
              <w:rPr>
                <w:rFonts w:ascii="Arial" w:hAnsi="Arial" w:cs="Arial"/>
                <w:sz w:val="20"/>
                <w:szCs w:val="20"/>
                <w:lang w:val="en-GB"/>
              </w:rPr>
              <w:t>61.</w:t>
            </w:r>
            <w:r w:rsidR="00963B24" w:rsidRPr="00963B24">
              <w:rPr>
                <w:rFonts w:ascii="Arial" w:hAnsi="Arial" w:cs="Arial"/>
                <w:sz w:val="20"/>
                <w:szCs w:val="20"/>
                <w:lang w:val="en-GB"/>
              </w:rPr>
              <w:t>0</w:t>
            </w:r>
            <w:r w:rsidR="006155AC" w:rsidRPr="00963B24">
              <w:rPr>
                <w:rFonts w:ascii="Arial" w:hAnsi="Arial" w:cs="Arial"/>
                <w:sz w:val="20"/>
                <w:szCs w:val="20"/>
                <w:lang w:val="en-GB"/>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D609B" w:rsidRPr="00963B24" w:rsidRDefault="008D609B" w:rsidP="008D609B">
            <w:pPr>
              <w:jc w:val="center"/>
              <w:rPr>
                <w:rFonts w:ascii="Arial" w:hAnsi="Arial" w:cs="Arial"/>
                <w:sz w:val="20"/>
                <w:szCs w:val="20"/>
              </w:rPr>
            </w:pPr>
          </w:p>
        </w:tc>
      </w:tr>
      <w:tr w:rsidR="008D609B" w:rsidRPr="00963B24" w:rsidTr="00963B24">
        <w:trPr>
          <w:trHeight w:val="568"/>
        </w:trPr>
        <w:tc>
          <w:tcPr>
            <w:tcW w:w="572" w:type="dxa"/>
            <w:tcBorders>
              <w:top w:val="single" w:sz="4" w:space="0" w:color="auto"/>
              <w:left w:val="single" w:sz="4" w:space="0" w:color="auto"/>
              <w:bottom w:val="single" w:sz="4" w:space="0" w:color="auto"/>
              <w:right w:val="nil"/>
            </w:tcBorders>
            <w:shd w:val="clear" w:color="auto" w:fill="auto"/>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(h)</w:t>
            </w:r>
          </w:p>
        </w:tc>
        <w:tc>
          <w:tcPr>
            <w:tcW w:w="3119" w:type="dxa"/>
            <w:tcBorders>
              <w:top w:val="single" w:sz="4" w:space="0" w:color="auto"/>
              <w:left w:val="single" w:sz="4" w:space="0" w:color="auto"/>
              <w:bottom w:val="single" w:sz="4" w:space="0" w:color="auto"/>
              <w:right w:val="nil"/>
            </w:tcBorders>
            <w:shd w:val="clear" w:color="auto" w:fill="auto"/>
            <w:vAlign w:val="center"/>
          </w:tcPr>
          <w:p w:rsidR="008D609B" w:rsidRPr="00963B24" w:rsidRDefault="008D609B" w:rsidP="008D609B">
            <w:pPr>
              <w:rPr>
                <w:rFonts w:ascii="Arial" w:hAnsi="Arial" w:cs="Arial"/>
                <w:sz w:val="20"/>
                <w:szCs w:val="20"/>
              </w:rPr>
            </w:pPr>
            <w:r w:rsidRPr="00963B24">
              <w:rPr>
                <w:rFonts w:ascii="Arial" w:hAnsi="Arial" w:cs="Arial"/>
                <w:sz w:val="20"/>
                <w:szCs w:val="20"/>
              </w:rPr>
              <w:t>Final price ratio relative to average fare paid</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1</w:t>
            </w:r>
          </w:p>
        </w:tc>
        <w:tc>
          <w:tcPr>
            <w:tcW w:w="1240" w:type="dxa"/>
            <w:tcBorders>
              <w:top w:val="single" w:sz="4" w:space="0" w:color="auto"/>
              <w:left w:val="nil"/>
              <w:bottom w:val="single" w:sz="4" w:space="0" w:color="auto"/>
              <w:right w:val="nil"/>
            </w:tcBorders>
            <w:shd w:val="clear" w:color="auto" w:fill="auto"/>
            <w:vAlign w:val="center"/>
          </w:tcPr>
          <w:p w:rsidR="008D609B" w:rsidRPr="00963B24" w:rsidRDefault="006155AC" w:rsidP="001C05B3">
            <w:pPr>
              <w:jc w:val="center"/>
              <w:rPr>
                <w:rFonts w:ascii="Arial" w:hAnsi="Arial" w:cs="Arial"/>
                <w:sz w:val="20"/>
                <w:szCs w:val="20"/>
                <w:lang w:val="en-GB"/>
              </w:rPr>
            </w:pPr>
            <w:r w:rsidRPr="00963B24">
              <w:rPr>
                <w:rFonts w:ascii="Arial" w:hAnsi="Arial" w:cs="Arial"/>
                <w:sz w:val="20"/>
                <w:szCs w:val="20"/>
                <w:lang w:val="en-GB"/>
              </w:rPr>
              <w:t>2.7</w:t>
            </w:r>
            <w:r w:rsidR="001C05B3" w:rsidRPr="00963B24">
              <w:rPr>
                <w:rFonts w:ascii="Arial" w:hAnsi="Arial" w:cs="Arial"/>
                <w:sz w:val="20"/>
                <w:szCs w:val="20"/>
                <w:lang w:val="en-GB"/>
              </w:rPr>
              <w:t>7</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8D609B" w:rsidRPr="00963B24" w:rsidRDefault="006155AC" w:rsidP="001C05B3">
            <w:pPr>
              <w:jc w:val="center"/>
              <w:rPr>
                <w:rFonts w:ascii="Arial" w:hAnsi="Arial" w:cs="Arial"/>
                <w:sz w:val="20"/>
                <w:szCs w:val="20"/>
                <w:lang w:val="en-GB"/>
              </w:rPr>
            </w:pPr>
            <w:r w:rsidRPr="00963B24">
              <w:rPr>
                <w:rFonts w:ascii="Arial" w:hAnsi="Arial" w:cs="Arial"/>
                <w:sz w:val="20"/>
                <w:szCs w:val="20"/>
                <w:lang w:val="en-GB"/>
              </w:rPr>
              <w:t>15.</w:t>
            </w:r>
            <w:r w:rsidR="001C05B3" w:rsidRPr="00963B24">
              <w:rPr>
                <w:rFonts w:ascii="Arial" w:hAnsi="Arial" w:cs="Arial"/>
                <w:sz w:val="20"/>
                <w:szCs w:val="20"/>
                <w:lang w:val="en-GB"/>
              </w:rPr>
              <w:t>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D609B" w:rsidRPr="00963B24" w:rsidRDefault="008D609B" w:rsidP="008D609B">
            <w:pPr>
              <w:jc w:val="center"/>
              <w:rPr>
                <w:rFonts w:ascii="Arial" w:hAnsi="Arial" w:cs="Arial"/>
                <w:sz w:val="20"/>
                <w:szCs w:val="20"/>
              </w:rPr>
            </w:pPr>
          </w:p>
        </w:tc>
      </w:tr>
      <w:tr w:rsidR="008D609B" w:rsidRPr="00963B24" w:rsidTr="00963B24">
        <w:trPr>
          <w:trHeight w:val="185"/>
        </w:trPr>
        <w:tc>
          <w:tcPr>
            <w:tcW w:w="572" w:type="dxa"/>
            <w:tcBorders>
              <w:top w:val="single" w:sz="4" w:space="0" w:color="auto"/>
              <w:left w:val="single" w:sz="4" w:space="0" w:color="auto"/>
              <w:bottom w:val="nil"/>
              <w:right w:val="nil"/>
            </w:tcBorders>
            <w:shd w:val="clear" w:color="auto" w:fill="auto"/>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(i)</w:t>
            </w:r>
          </w:p>
        </w:tc>
        <w:tc>
          <w:tcPr>
            <w:tcW w:w="3119" w:type="dxa"/>
            <w:tcBorders>
              <w:top w:val="single" w:sz="4" w:space="0" w:color="auto"/>
              <w:left w:val="single" w:sz="4" w:space="0" w:color="auto"/>
              <w:bottom w:val="nil"/>
              <w:right w:val="nil"/>
            </w:tcBorders>
            <w:shd w:val="clear" w:color="auto" w:fill="auto"/>
            <w:vAlign w:val="center"/>
          </w:tcPr>
          <w:p w:rsidR="008D609B" w:rsidRPr="00963B24" w:rsidRDefault="008D609B" w:rsidP="008D609B">
            <w:pPr>
              <w:rPr>
                <w:rFonts w:ascii="Arial" w:hAnsi="Arial" w:cs="Arial"/>
                <w:sz w:val="20"/>
                <w:szCs w:val="20"/>
              </w:rPr>
            </w:pPr>
            <w:r w:rsidRPr="00963B24">
              <w:rPr>
                <w:rFonts w:ascii="Arial" w:hAnsi="Arial" w:cs="Arial"/>
                <w:sz w:val="20"/>
                <w:szCs w:val="20"/>
              </w:rPr>
              <w:t>Final look-up table results - Ticket sales</w:t>
            </w:r>
          </w:p>
        </w:tc>
        <w:tc>
          <w:tcPr>
            <w:tcW w:w="1240" w:type="dxa"/>
            <w:tcBorders>
              <w:top w:val="single" w:sz="4" w:space="0" w:color="auto"/>
              <w:left w:val="single" w:sz="4" w:space="0" w:color="auto"/>
              <w:bottom w:val="nil"/>
              <w:right w:val="single" w:sz="4" w:space="0" w:color="auto"/>
            </w:tcBorders>
            <w:shd w:val="clear" w:color="auto" w:fill="auto"/>
            <w:vAlign w:val="center"/>
          </w:tcPr>
          <w:p w:rsidR="008D609B" w:rsidRPr="00963B24" w:rsidRDefault="00A03C0F" w:rsidP="00963B24">
            <w:pPr>
              <w:jc w:val="center"/>
              <w:rPr>
                <w:rFonts w:ascii="Arial" w:hAnsi="Arial" w:cs="Arial"/>
                <w:sz w:val="20"/>
                <w:szCs w:val="20"/>
                <w:lang w:val="en-GB"/>
              </w:rPr>
            </w:pPr>
            <w:r w:rsidRPr="00963B24">
              <w:rPr>
                <w:rFonts w:ascii="Arial" w:hAnsi="Arial" w:cs="Arial"/>
                <w:sz w:val="20"/>
                <w:szCs w:val="20"/>
                <w:lang w:val="en-GB"/>
              </w:rPr>
              <w:t>10,</w:t>
            </w:r>
            <w:r w:rsidR="001C05B3" w:rsidRPr="00963B24">
              <w:rPr>
                <w:rFonts w:ascii="Arial" w:hAnsi="Arial" w:cs="Arial"/>
                <w:sz w:val="20"/>
                <w:szCs w:val="20"/>
                <w:lang w:val="en-GB"/>
              </w:rPr>
              <w:t>7</w:t>
            </w:r>
            <w:r w:rsidR="00963B24" w:rsidRPr="00963B24">
              <w:rPr>
                <w:rFonts w:ascii="Arial" w:hAnsi="Arial" w:cs="Arial"/>
                <w:sz w:val="20"/>
                <w:szCs w:val="20"/>
                <w:lang w:val="en-GB"/>
              </w:rPr>
              <w:t>58,486</w:t>
            </w:r>
          </w:p>
        </w:tc>
        <w:tc>
          <w:tcPr>
            <w:tcW w:w="1240" w:type="dxa"/>
            <w:tcBorders>
              <w:top w:val="single" w:sz="4" w:space="0" w:color="auto"/>
              <w:left w:val="nil"/>
              <w:bottom w:val="nil"/>
              <w:right w:val="nil"/>
            </w:tcBorders>
            <w:shd w:val="clear" w:color="auto" w:fill="auto"/>
            <w:vAlign w:val="center"/>
          </w:tcPr>
          <w:p w:rsidR="008D609B" w:rsidRPr="00963B24" w:rsidRDefault="001C05B3" w:rsidP="00963B24">
            <w:pPr>
              <w:jc w:val="center"/>
              <w:rPr>
                <w:rFonts w:ascii="Arial" w:hAnsi="Arial" w:cs="Arial"/>
                <w:sz w:val="20"/>
                <w:szCs w:val="20"/>
                <w:lang w:val="en-GB"/>
              </w:rPr>
            </w:pPr>
            <w:r w:rsidRPr="00963B24">
              <w:rPr>
                <w:rFonts w:ascii="Arial" w:hAnsi="Arial" w:cs="Arial"/>
                <w:sz w:val="20"/>
                <w:szCs w:val="20"/>
                <w:lang w:val="en-GB"/>
              </w:rPr>
              <w:t>3,1</w:t>
            </w:r>
            <w:r w:rsidR="00963B24" w:rsidRPr="00963B24">
              <w:rPr>
                <w:rFonts w:ascii="Arial" w:hAnsi="Arial" w:cs="Arial"/>
                <w:sz w:val="20"/>
                <w:szCs w:val="20"/>
                <w:lang w:val="en-GB"/>
              </w:rPr>
              <w:t>88,440</w:t>
            </w:r>
          </w:p>
        </w:tc>
        <w:tc>
          <w:tcPr>
            <w:tcW w:w="1347" w:type="dxa"/>
            <w:tcBorders>
              <w:top w:val="single" w:sz="4" w:space="0" w:color="auto"/>
              <w:left w:val="single" w:sz="4" w:space="0" w:color="auto"/>
              <w:bottom w:val="nil"/>
              <w:right w:val="single" w:sz="4" w:space="0" w:color="auto"/>
            </w:tcBorders>
            <w:shd w:val="clear" w:color="auto" w:fill="auto"/>
            <w:vAlign w:val="center"/>
          </w:tcPr>
          <w:p w:rsidR="008D609B" w:rsidRPr="00963B24" w:rsidRDefault="001C05B3" w:rsidP="00963B24">
            <w:pPr>
              <w:jc w:val="center"/>
              <w:rPr>
                <w:rFonts w:ascii="Arial" w:hAnsi="Arial" w:cs="Arial"/>
                <w:sz w:val="20"/>
                <w:szCs w:val="20"/>
                <w:lang w:val="en-GB"/>
              </w:rPr>
            </w:pPr>
            <w:r w:rsidRPr="00963B24">
              <w:rPr>
                <w:rFonts w:ascii="Arial" w:hAnsi="Arial" w:cs="Arial"/>
                <w:sz w:val="20"/>
                <w:szCs w:val="20"/>
                <w:lang w:val="en-GB"/>
              </w:rPr>
              <w:t>50</w:t>
            </w:r>
            <w:r w:rsidR="00963B24" w:rsidRPr="00963B24">
              <w:rPr>
                <w:rFonts w:ascii="Arial" w:hAnsi="Arial" w:cs="Arial"/>
                <w:sz w:val="20"/>
                <w:szCs w:val="20"/>
                <w:lang w:val="en-GB"/>
              </w:rPr>
              <w:t>6,879</w:t>
            </w:r>
          </w:p>
        </w:tc>
        <w:tc>
          <w:tcPr>
            <w:tcW w:w="1276" w:type="dxa"/>
            <w:tcBorders>
              <w:top w:val="single" w:sz="4" w:space="0" w:color="auto"/>
              <w:left w:val="nil"/>
              <w:bottom w:val="nil"/>
              <w:right w:val="single" w:sz="4" w:space="0" w:color="auto"/>
            </w:tcBorders>
            <w:shd w:val="clear" w:color="auto" w:fill="auto"/>
            <w:noWrap/>
            <w:vAlign w:val="center"/>
          </w:tcPr>
          <w:p w:rsidR="008D609B" w:rsidRPr="00963B24" w:rsidRDefault="008D609B" w:rsidP="008D609B">
            <w:pPr>
              <w:jc w:val="center"/>
              <w:rPr>
                <w:rFonts w:ascii="Arial" w:hAnsi="Arial" w:cs="Arial"/>
                <w:sz w:val="20"/>
                <w:szCs w:val="20"/>
              </w:rPr>
            </w:pPr>
          </w:p>
        </w:tc>
      </w:tr>
      <w:tr w:rsidR="008D609B" w:rsidRPr="00963B24" w:rsidTr="00963B24">
        <w:trPr>
          <w:trHeight w:val="264"/>
        </w:trPr>
        <w:tc>
          <w:tcPr>
            <w:tcW w:w="572" w:type="dxa"/>
            <w:tcBorders>
              <w:top w:val="nil"/>
              <w:left w:val="single" w:sz="4" w:space="0" w:color="auto"/>
              <w:bottom w:val="single" w:sz="4" w:space="0" w:color="auto"/>
              <w:right w:val="nil"/>
            </w:tcBorders>
            <w:shd w:val="clear" w:color="auto" w:fill="auto"/>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(j)</w:t>
            </w:r>
          </w:p>
          <w:p w:rsidR="008D609B" w:rsidRPr="00963B24" w:rsidRDefault="008D609B" w:rsidP="008D609B">
            <w:pPr>
              <w:rPr>
                <w:rFonts w:ascii="Arial" w:hAnsi="Arial" w:cs="Arial"/>
                <w:sz w:val="20"/>
                <w:szCs w:val="20"/>
              </w:rPr>
            </w:pPr>
          </w:p>
        </w:tc>
        <w:tc>
          <w:tcPr>
            <w:tcW w:w="3119" w:type="dxa"/>
            <w:tcBorders>
              <w:top w:val="nil"/>
              <w:left w:val="single" w:sz="4" w:space="0" w:color="auto"/>
              <w:bottom w:val="single" w:sz="4" w:space="0" w:color="auto"/>
              <w:right w:val="nil"/>
            </w:tcBorders>
            <w:shd w:val="clear" w:color="auto" w:fill="auto"/>
            <w:vAlign w:val="center"/>
          </w:tcPr>
          <w:p w:rsidR="008D609B" w:rsidRPr="00963B24" w:rsidRDefault="008D609B" w:rsidP="008D609B">
            <w:pPr>
              <w:rPr>
                <w:rFonts w:ascii="Arial" w:hAnsi="Arial" w:cs="Arial"/>
                <w:sz w:val="20"/>
                <w:szCs w:val="20"/>
              </w:rPr>
            </w:pPr>
            <w:r w:rsidRPr="00963B24">
              <w:rPr>
                <w:rFonts w:ascii="Arial" w:hAnsi="Arial" w:cs="Arial"/>
                <w:sz w:val="20"/>
                <w:szCs w:val="20"/>
              </w:rPr>
              <w:t>Final look-up results -    Journeys</w:t>
            </w:r>
          </w:p>
        </w:tc>
        <w:tc>
          <w:tcPr>
            <w:tcW w:w="1240" w:type="dxa"/>
            <w:tcBorders>
              <w:top w:val="nil"/>
              <w:left w:val="single" w:sz="4" w:space="0" w:color="auto"/>
              <w:bottom w:val="single" w:sz="4" w:space="0" w:color="auto"/>
              <w:right w:val="single" w:sz="4" w:space="0" w:color="auto"/>
            </w:tcBorders>
            <w:shd w:val="clear" w:color="auto" w:fill="auto"/>
            <w:vAlign w:val="center"/>
          </w:tcPr>
          <w:p w:rsidR="008D609B" w:rsidRPr="00963B24" w:rsidRDefault="001C05B3" w:rsidP="00963B24">
            <w:pPr>
              <w:jc w:val="center"/>
              <w:rPr>
                <w:rFonts w:ascii="Arial" w:hAnsi="Arial" w:cs="Arial"/>
                <w:sz w:val="20"/>
                <w:szCs w:val="20"/>
                <w:lang w:val="en-GB"/>
              </w:rPr>
            </w:pPr>
            <w:r w:rsidRPr="00963B24">
              <w:rPr>
                <w:rFonts w:ascii="Arial" w:hAnsi="Arial" w:cs="Arial"/>
                <w:sz w:val="20"/>
                <w:szCs w:val="20"/>
                <w:lang w:val="en-GB"/>
              </w:rPr>
              <w:t>10,</w:t>
            </w:r>
            <w:r w:rsidR="00963B24" w:rsidRPr="00963B24">
              <w:rPr>
                <w:rFonts w:ascii="Arial" w:hAnsi="Arial" w:cs="Arial"/>
                <w:sz w:val="20"/>
                <w:szCs w:val="20"/>
                <w:lang w:val="en-GB"/>
              </w:rPr>
              <w:t>758,486</w:t>
            </w:r>
          </w:p>
        </w:tc>
        <w:tc>
          <w:tcPr>
            <w:tcW w:w="1240" w:type="dxa"/>
            <w:tcBorders>
              <w:top w:val="nil"/>
              <w:left w:val="nil"/>
              <w:bottom w:val="single" w:sz="4" w:space="0" w:color="auto"/>
              <w:right w:val="nil"/>
            </w:tcBorders>
            <w:shd w:val="clear" w:color="auto" w:fill="auto"/>
            <w:vAlign w:val="center"/>
          </w:tcPr>
          <w:p w:rsidR="008D609B" w:rsidRPr="00963B24" w:rsidRDefault="001C05B3" w:rsidP="00963B24">
            <w:pPr>
              <w:jc w:val="center"/>
              <w:rPr>
                <w:rFonts w:ascii="Arial" w:hAnsi="Arial" w:cs="Arial"/>
                <w:sz w:val="20"/>
                <w:szCs w:val="20"/>
                <w:lang w:val="en-GB"/>
              </w:rPr>
            </w:pPr>
            <w:r w:rsidRPr="00963B24">
              <w:rPr>
                <w:rFonts w:ascii="Arial" w:hAnsi="Arial" w:cs="Arial"/>
                <w:sz w:val="20"/>
                <w:szCs w:val="20"/>
                <w:lang w:val="en-GB"/>
              </w:rPr>
              <w:t>9,8</w:t>
            </w:r>
            <w:r w:rsidR="00963B24" w:rsidRPr="00963B24">
              <w:rPr>
                <w:rFonts w:ascii="Arial" w:hAnsi="Arial" w:cs="Arial"/>
                <w:sz w:val="20"/>
                <w:szCs w:val="20"/>
                <w:lang w:val="en-GB"/>
              </w:rPr>
              <w:t>85,425</w:t>
            </w:r>
          </w:p>
        </w:tc>
        <w:tc>
          <w:tcPr>
            <w:tcW w:w="1347" w:type="dxa"/>
            <w:tcBorders>
              <w:top w:val="nil"/>
              <w:left w:val="single" w:sz="4" w:space="0" w:color="auto"/>
              <w:bottom w:val="single" w:sz="4" w:space="0" w:color="auto"/>
              <w:right w:val="single" w:sz="4" w:space="0" w:color="auto"/>
            </w:tcBorders>
            <w:shd w:val="clear" w:color="auto" w:fill="auto"/>
            <w:vAlign w:val="center"/>
          </w:tcPr>
          <w:p w:rsidR="008D609B" w:rsidRPr="00963B24" w:rsidRDefault="001C05B3" w:rsidP="00963B24">
            <w:pPr>
              <w:jc w:val="center"/>
              <w:rPr>
                <w:rFonts w:ascii="Arial" w:hAnsi="Arial" w:cs="Arial"/>
                <w:sz w:val="20"/>
                <w:szCs w:val="20"/>
                <w:lang w:val="en-GB"/>
              </w:rPr>
            </w:pPr>
            <w:r w:rsidRPr="00963B24">
              <w:rPr>
                <w:rFonts w:ascii="Arial" w:hAnsi="Arial" w:cs="Arial"/>
                <w:sz w:val="20"/>
                <w:szCs w:val="20"/>
                <w:lang w:val="en-GB"/>
              </w:rPr>
              <w:t>11,5</w:t>
            </w:r>
            <w:r w:rsidR="00963B24" w:rsidRPr="00963B24">
              <w:rPr>
                <w:rFonts w:ascii="Arial" w:hAnsi="Arial" w:cs="Arial"/>
                <w:sz w:val="20"/>
                <w:szCs w:val="20"/>
                <w:lang w:val="en-GB"/>
              </w:rPr>
              <w:t>75,023</w:t>
            </w:r>
          </w:p>
        </w:tc>
        <w:tc>
          <w:tcPr>
            <w:tcW w:w="1276" w:type="dxa"/>
            <w:tcBorders>
              <w:top w:val="nil"/>
              <w:left w:val="nil"/>
              <w:bottom w:val="single" w:sz="4" w:space="0" w:color="auto"/>
              <w:right w:val="single" w:sz="4" w:space="0" w:color="auto"/>
            </w:tcBorders>
            <w:shd w:val="clear" w:color="auto" w:fill="auto"/>
            <w:noWrap/>
            <w:vAlign w:val="center"/>
          </w:tcPr>
          <w:p w:rsidR="008D609B" w:rsidRPr="00963B24" w:rsidRDefault="001C05B3" w:rsidP="008D609B">
            <w:pPr>
              <w:jc w:val="center"/>
              <w:rPr>
                <w:rFonts w:ascii="Arial" w:hAnsi="Arial" w:cs="Arial"/>
                <w:sz w:val="20"/>
                <w:szCs w:val="20"/>
                <w:lang w:val="en-GB"/>
              </w:rPr>
            </w:pPr>
            <w:r w:rsidRPr="00963B24">
              <w:rPr>
                <w:rFonts w:ascii="Arial" w:hAnsi="Arial" w:cs="Arial"/>
                <w:sz w:val="20"/>
                <w:szCs w:val="20"/>
                <w:lang w:val="en-GB"/>
              </w:rPr>
              <w:t>32,218,934</w:t>
            </w:r>
          </w:p>
        </w:tc>
      </w:tr>
      <w:tr w:rsidR="008D609B" w:rsidRPr="00963B24" w:rsidTr="00963B24">
        <w:trPr>
          <w:trHeight w:val="264"/>
        </w:trPr>
        <w:tc>
          <w:tcPr>
            <w:tcW w:w="572" w:type="dxa"/>
            <w:tcBorders>
              <w:top w:val="single" w:sz="4" w:space="0" w:color="auto"/>
              <w:left w:val="single" w:sz="4" w:space="0" w:color="auto"/>
              <w:bottom w:val="nil"/>
              <w:right w:val="nil"/>
            </w:tcBorders>
            <w:shd w:val="clear" w:color="auto" w:fill="auto"/>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(k)</w:t>
            </w:r>
          </w:p>
        </w:tc>
        <w:tc>
          <w:tcPr>
            <w:tcW w:w="3119" w:type="dxa"/>
            <w:tcBorders>
              <w:top w:val="single" w:sz="4" w:space="0" w:color="auto"/>
              <w:left w:val="single" w:sz="4" w:space="0" w:color="auto"/>
              <w:bottom w:val="nil"/>
              <w:right w:val="nil"/>
            </w:tcBorders>
            <w:shd w:val="clear" w:color="auto" w:fill="auto"/>
            <w:vAlign w:val="center"/>
          </w:tcPr>
          <w:p w:rsidR="008D609B" w:rsidRPr="00963B24" w:rsidRDefault="008D609B" w:rsidP="008D609B">
            <w:pPr>
              <w:rPr>
                <w:rFonts w:ascii="Arial" w:hAnsi="Arial" w:cs="Arial"/>
                <w:sz w:val="20"/>
                <w:szCs w:val="20"/>
              </w:rPr>
            </w:pPr>
            <w:r w:rsidRPr="00963B24">
              <w:rPr>
                <w:rFonts w:ascii="Arial" w:hAnsi="Arial" w:cs="Arial"/>
                <w:sz w:val="20"/>
                <w:szCs w:val="20"/>
              </w:rPr>
              <w:t>Journeys after removing generated trips</w:t>
            </w:r>
          </w:p>
        </w:tc>
        <w:tc>
          <w:tcPr>
            <w:tcW w:w="1240" w:type="dxa"/>
            <w:tcBorders>
              <w:top w:val="single" w:sz="4" w:space="0" w:color="auto"/>
              <w:left w:val="single" w:sz="4" w:space="0" w:color="auto"/>
              <w:bottom w:val="nil"/>
              <w:right w:val="single" w:sz="4" w:space="0" w:color="auto"/>
            </w:tcBorders>
            <w:shd w:val="clear" w:color="auto" w:fill="auto"/>
            <w:vAlign w:val="center"/>
          </w:tcPr>
          <w:p w:rsidR="008D609B" w:rsidRPr="00963B24" w:rsidRDefault="00A03C0F" w:rsidP="00963B24">
            <w:pPr>
              <w:jc w:val="center"/>
              <w:rPr>
                <w:rFonts w:ascii="Arial" w:hAnsi="Arial" w:cs="Arial"/>
                <w:sz w:val="20"/>
                <w:szCs w:val="20"/>
                <w:lang w:val="en-GB"/>
              </w:rPr>
            </w:pPr>
            <w:r w:rsidRPr="00963B24">
              <w:rPr>
                <w:rFonts w:ascii="Arial" w:hAnsi="Arial" w:cs="Arial"/>
                <w:sz w:val="20"/>
                <w:szCs w:val="20"/>
                <w:lang w:val="en-GB"/>
              </w:rPr>
              <w:t>9,</w:t>
            </w:r>
            <w:r w:rsidR="00963B24" w:rsidRPr="00963B24">
              <w:rPr>
                <w:rFonts w:ascii="Arial" w:hAnsi="Arial" w:cs="Arial"/>
                <w:sz w:val="20"/>
                <w:szCs w:val="20"/>
                <w:lang w:val="en-GB"/>
              </w:rPr>
              <w:t>888,782</w:t>
            </w:r>
          </w:p>
        </w:tc>
        <w:tc>
          <w:tcPr>
            <w:tcW w:w="1240" w:type="dxa"/>
            <w:tcBorders>
              <w:top w:val="single" w:sz="4" w:space="0" w:color="auto"/>
              <w:left w:val="nil"/>
              <w:bottom w:val="nil"/>
              <w:right w:val="nil"/>
            </w:tcBorders>
            <w:shd w:val="clear" w:color="auto" w:fill="auto"/>
            <w:vAlign w:val="center"/>
          </w:tcPr>
          <w:p w:rsidR="008D609B" w:rsidRPr="00963B24" w:rsidRDefault="001C05B3" w:rsidP="00963B24">
            <w:pPr>
              <w:jc w:val="center"/>
              <w:rPr>
                <w:rFonts w:ascii="Arial" w:hAnsi="Arial" w:cs="Arial"/>
                <w:sz w:val="20"/>
                <w:szCs w:val="20"/>
                <w:lang w:val="en-GB"/>
              </w:rPr>
            </w:pPr>
            <w:r w:rsidRPr="00963B24">
              <w:rPr>
                <w:rFonts w:ascii="Arial" w:hAnsi="Arial" w:cs="Arial"/>
                <w:sz w:val="20"/>
                <w:szCs w:val="20"/>
                <w:lang w:val="en-GB"/>
              </w:rPr>
              <w:t>9,8</w:t>
            </w:r>
            <w:r w:rsidR="00963B24" w:rsidRPr="00963B24">
              <w:rPr>
                <w:rFonts w:ascii="Arial" w:hAnsi="Arial" w:cs="Arial"/>
                <w:sz w:val="20"/>
                <w:szCs w:val="20"/>
                <w:lang w:val="en-GB"/>
              </w:rPr>
              <w:t>85,425</w:t>
            </w:r>
          </w:p>
        </w:tc>
        <w:tc>
          <w:tcPr>
            <w:tcW w:w="1347" w:type="dxa"/>
            <w:tcBorders>
              <w:top w:val="single" w:sz="4" w:space="0" w:color="auto"/>
              <w:left w:val="single" w:sz="4" w:space="0" w:color="auto"/>
              <w:bottom w:val="nil"/>
              <w:right w:val="nil"/>
            </w:tcBorders>
            <w:shd w:val="clear" w:color="auto" w:fill="auto"/>
            <w:vAlign w:val="center"/>
          </w:tcPr>
          <w:p w:rsidR="008D609B" w:rsidRPr="00963B24" w:rsidRDefault="001C05B3" w:rsidP="00963B24">
            <w:pPr>
              <w:jc w:val="center"/>
              <w:rPr>
                <w:rFonts w:ascii="Arial" w:hAnsi="Arial" w:cs="Arial"/>
                <w:sz w:val="20"/>
                <w:szCs w:val="20"/>
                <w:lang w:val="en-GB"/>
              </w:rPr>
            </w:pPr>
            <w:r w:rsidRPr="00963B24">
              <w:rPr>
                <w:rFonts w:ascii="Arial" w:hAnsi="Arial" w:cs="Arial"/>
                <w:sz w:val="20"/>
                <w:szCs w:val="20"/>
                <w:lang w:val="en-GB"/>
              </w:rPr>
              <w:t>11,5</w:t>
            </w:r>
            <w:r w:rsidR="00963B24" w:rsidRPr="00963B24">
              <w:rPr>
                <w:rFonts w:ascii="Arial" w:hAnsi="Arial" w:cs="Arial"/>
                <w:sz w:val="20"/>
                <w:szCs w:val="20"/>
                <w:lang w:val="en-GB"/>
              </w:rPr>
              <w:t>75,023</w:t>
            </w:r>
          </w:p>
        </w:tc>
        <w:tc>
          <w:tcPr>
            <w:tcW w:w="1276" w:type="dxa"/>
            <w:tcBorders>
              <w:top w:val="single" w:sz="4" w:space="0" w:color="auto"/>
              <w:left w:val="single" w:sz="4" w:space="0" w:color="auto"/>
              <w:bottom w:val="nil"/>
              <w:right w:val="single" w:sz="4" w:space="0" w:color="auto"/>
            </w:tcBorders>
            <w:shd w:val="clear" w:color="auto" w:fill="auto"/>
            <w:noWrap/>
            <w:vAlign w:val="center"/>
          </w:tcPr>
          <w:p w:rsidR="008D609B" w:rsidRPr="00963B24" w:rsidRDefault="001C05B3" w:rsidP="00963B24">
            <w:pPr>
              <w:jc w:val="center"/>
              <w:rPr>
                <w:rFonts w:ascii="Arial" w:hAnsi="Arial" w:cs="Arial"/>
                <w:sz w:val="20"/>
                <w:szCs w:val="20"/>
                <w:lang w:val="en-GB"/>
              </w:rPr>
            </w:pPr>
            <w:r w:rsidRPr="00963B24">
              <w:rPr>
                <w:rFonts w:ascii="Arial" w:hAnsi="Arial" w:cs="Arial"/>
                <w:sz w:val="20"/>
                <w:szCs w:val="20"/>
                <w:lang w:val="en-GB"/>
              </w:rPr>
              <w:t>31,34</w:t>
            </w:r>
            <w:r w:rsidR="00963B24" w:rsidRPr="00963B24">
              <w:rPr>
                <w:rFonts w:ascii="Arial" w:hAnsi="Arial" w:cs="Arial"/>
                <w:sz w:val="20"/>
                <w:szCs w:val="20"/>
                <w:lang w:val="en-GB"/>
              </w:rPr>
              <w:t>9,230</w:t>
            </w:r>
          </w:p>
        </w:tc>
      </w:tr>
      <w:tr w:rsidR="008D609B" w:rsidRPr="00963B24" w:rsidTr="00963B24">
        <w:trPr>
          <w:trHeight w:val="264"/>
        </w:trPr>
        <w:tc>
          <w:tcPr>
            <w:tcW w:w="572" w:type="dxa"/>
            <w:tcBorders>
              <w:top w:val="nil"/>
              <w:left w:val="single" w:sz="4" w:space="0" w:color="auto"/>
              <w:bottom w:val="single" w:sz="4" w:space="0" w:color="auto"/>
              <w:right w:val="nil"/>
            </w:tcBorders>
            <w:shd w:val="clear" w:color="auto" w:fill="auto"/>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(l)</w:t>
            </w:r>
          </w:p>
        </w:tc>
        <w:tc>
          <w:tcPr>
            <w:tcW w:w="3119" w:type="dxa"/>
            <w:tcBorders>
              <w:top w:val="nil"/>
              <w:left w:val="single" w:sz="4" w:space="0" w:color="auto"/>
              <w:bottom w:val="single" w:sz="4" w:space="0" w:color="auto"/>
              <w:right w:val="nil"/>
            </w:tcBorders>
            <w:shd w:val="clear" w:color="auto" w:fill="auto"/>
            <w:vAlign w:val="center"/>
          </w:tcPr>
          <w:p w:rsidR="008D609B" w:rsidRPr="00963B24" w:rsidRDefault="008D609B" w:rsidP="008D609B">
            <w:pPr>
              <w:rPr>
                <w:rFonts w:ascii="Arial" w:hAnsi="Arial" w:cs="Arial"/>
                <w:sz w:val="20"/>
                <w:szCs w:val="20"/>
              </w:rPr>
            </w:pPr>
            <w:r w:rsidRPr="00963B24">
              <w:rPr>
                <w:rFonts w:ascii="Arial" w:hAnsi="Arial" w:cs="Arial"/>
                <w:sz w:val="20"/>
                <w:szCs w:val="20"/>
              </w:rPr>
              <w:t>Share of journeys</w:t>
            </w:r>
          </w:p>
        </w:tc>
        <w:tc>
          <w:tcPr>
            <w:tcW w:w="1240" w:type="dxa"/>
            <w:tcBorders>
              <w:top w:val="nil"/>
              <w:left w:val="single" w:sz="4" w:space="0" w:color="auto"/>
              <w:bottom w:val="single" w:sz="4" w:space="0" w:color="auto"/>
              <w:right w:val="single" w:sz="4" w:space="0" w:color="auto"/>
            </w:tcBorders>
            <w:shd w:val="clear" w:color="auto" w:fill="auto"/>
            <w:vAlign w:val="center"/>
          </w:tcPr>
          <w:p w:rsidR="008D609B" w:rsidRPr="00963B24" w:rsidRDefault="001C05B3" w:rsidP="00963B24">
            <w:pPr>
              <w:jc w:val="center"/>
              <w:rPr>
                <w:rFonts w:ascii="Arial" w:hAnsi="Arial" w:cs="Arial"/>
                <w:sz w:val="20"/>
                <w:szCs w:val="20"/>
                <w:lang w:val="en-GB"/>
              </w:rPr>
            </w:pPr>
            <w:r w:rsidRPr="00963B24">
              <w:rPr>
                <w:rFonts w:ascii="Arial" w:hAnsi="Arial" w:cs="Arial"/>
                <w:sz w:val="20"/>
                <w:szCs w:val="20"/>
                <w:lang w:val="en-GB"/>
              </w:rPr>
              <w:t>31.</w:t>
            </w:r>
            <w:r w:rsidR="00963B24" w:rsidRPr="00963B24">
              <w:rPr>
                <w:rFonts w:ascii="Arial" w:hAnsi="Arial" w:cs="Arial"/>
                <w:sz w:val="20"/>
                <w:szCs w:val="20"/>
                <w:lang w:val="en-GB"/>
              </w:rPr>
              <w:t>5</w:t>
            </w:r>
            <w:r w:rsidR="00766024" w:rsidRPr="00963B24">
              <w:rPr>
                <w:rFonts w:ascii="Arial" w:hAnsi="Arial" w:cs="Arial"/>
                <w:sz w:val="20"/>
                <w:szCs w:val="20"/>
                <w:lang w:val="en-GB"/>
              </w:rPr>
              <w:t>%</w:t>
            </w:r>
          </w:p>
        </w:tc>
        <w:tc>
          <w:tcPr>
            <w:tcW w:w="1240" w:type="dxa"/>
            <w:tcBorders>
              <w:top w:val="nil"/>
              <w:left w:val="nil"/>
              <w:bottom w:val="single" w:sz="4" w:space="0" w:color="auto"/>
              <w:right w:val="nil"/>
            </w:tcBorders>
            <w:shd w:val="clear" w:color="auto" w:fill="auto"/>
            <w:vAlign w:val="center"/>
          </w:tcPr>
          <w:p w:rsidR="008D609B" w:rsidRPr="00963B24" w:rsidRDefault="001C05B3" w:rsidP="00963B24">
            <w:pPr>
              <w:jc w:val="center"/>
              <w:rPr>
                <w:rFonts w:ascii="Arial" w:hAnsi="Arial" w:cs="Arial"/>
                <w:sz w:val="20"/>
                <w:szCs w:val="20"/>
                <w:lang w:val="en-GB"/>
              </w:rPr>
            </w:pPr>
            <w:r w:rsidRPr="00963B24">
              <w:rPr>
                <w:rFonts w:ascii="Arial" w:hAnsi="Arial" w:cs="Arial"/>
                <w:sz w:val="20"/>
                <w:szCs w:val="20"/>
                <w:lang w:val="en-GB"/>
              </w:rPr>
              <w:t>31.</w:t>
            </w:r>
            <w:r w:rsidR="00963B24" w:rsidRPr="00963B24">
              <w:rPr>
                <w:rFonts w:ascii="Arial" w:hAnsi="Arial" w:cs="Arial"/>
                <w:sz w:val="20"/>
                <w:szCs w:val="20"/>
                <w:lang w:val="en-GB"/>
              </w:rPr>
              <w:t>5</w:t>
            </w:r>
            <w:r w:rsidR="00766024" w:rsidRPr="00963B24">
              <w:rPr>
                <w:rFonts w:ascii="Arial" w:hAnsi="Arial" w:cs="Arial"/>
                <w:sz w:val="20"/>
                <w:szCs w:val="20"/>
                <w:lang w:val="en-GB"/>
              </w:rPr>
              <w:t>%</w:t>
            </w:r>
          </w:p>
        </w:tc>
        <w:tc>
          <w:tcPr>
            <w:tcW w:w="1347" w:type="dxa"/>
            <w:tcBorders>
              <w:top w:val="nil"/>
              <w:left w:val="single" w:sz="4" w:space="0" w:color="auto"/>
              <w:bottom w:val="single" w:sz="4" w:space="0" w:color="auto"/>
              <w:right w:val="nil"/>
            </w:tcBorders>
            <w:shd w:val="clear" w:color="auto" w:fill="auto"/>
            <w:noWrap/>
            <w:vAlign w:val="center"/>
          </w:tcPr>
          <w:p w:rsidR="008D609B" w:rsidRPr="00963B24" w:rsidRDefault="001C05B3" w:rsidP="00963B24">
            <w:pPr>
              <w:jc w:val="center"/>
              <w:rPr>
                <w:rFonts w:ascii="Arial" w:hAnsi="Arial" w:cs="Arial"/>
                <w:sz w:val="20"/>
                <w:szCs w:val="20"/>
                <w:lang w:val="en-GB"/>
              </w:rPr>
            </w:pPr>
            <w:r w:rsidRPr="00963B24">
              <w:rPr>
                <w:rFonts w:ascii="Arial" w:hAnsi="Arial" w:cs="Arial"/>
                <w:sz w:val="20"/>
                <w:szCs w:val="20"/>
                <w:lang w:val="en-GB"/>
              </w:rPr>
              <w:t>3</w:t>
            </w:r>
            <w:r w:rsidR="00963B24" w:rsidRPr="00963B24">
              <w:rPr>
                <w:rFonts w:ascii="Arial" w:hAnsi="Arial" w:cs="Arial"/>
                <w:sz w:val="20"/>
                <w:szCs w:val="20"/>
                <w:lang w:val="en-GB"/>
              </w:rPr>
              <w:t>6.9</w:t>
            </w:r>
            <w:r w:rsidR="00766024" w:rsidRPr="00963B24">
              <w:rPr>
                <w:rFonts w:ascii="Arial" w:hAnsi="Arial" w:cs="Arial"/>
                <w:sz w:val="20"/>
                <w:szCs w:val="20"/>
                <w:lang w:val="en-GB"/>
              </w:rPr>
              <w:t>%</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100.0%</w:t>
            </w:r>
          </w:p>
        </w:tc>
      </w:tr>
      <w:tr w:rsidR="008D609B" w:rsidRPr="00963B24" w:rsidTr="00963B24">
        <w:trPr>
          <w:trHeight w:val="264"/>
        </w:trPr>
        <w:tc>
          <w:tcPr>
            <w:tcW w:w="572" w:type="dxa"/>
            <w:tcBorders>
              <w:top w:val="nil"/>
              <w:left w:val="single" w:sz="4" w:space="0" w:color="auto"/>
              <w:bottom w:val="single" w:sz="4" w:space="0" w:color="auto"/>
              <w:right w:val="nil"/>
            </w:tcBorders>
            <w:shd w:val="clear" w:color="auto" w:fill="auto"/>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(m)</w:t>
            </w:r>
          </w:p>
        </w:tc>
        <w:tc>
          <w:tcPr>
            <w:tcW w:w="6946" w:type="dxa"/>
            <w:gridSpan w:val="4"/>
            <w:tcBorders>
              <w:top w:val="nil"/>
              <w:left w:val="single" w:sz="4" w:space="0" w:color="auto"/>
              <w:bottom w:val="single" w:sz="4" w:space="0" w:color="auto"/>
              <w:right w:val="nil"/>
            </w:tcBorders>
            <w:shd w:val="clear" w:color="auto" w:fill="auto"/>
            <w:vAlign w:val="center"/>
          </w:tcPr>
          <w:p w:rsidR="008D609B" w:rsidRPr="00963B24" w:rsidRDefault="008D609B" w:rsidP="008D609B">
            <w:pPr>
              <w:jc w:val="right"/>
              <w:rPr>
                <w:rFonts w:ascii="Arial" w:hAnsi="Arial" w:cs="Arial"/>
                <w:sz w:val="20"/>
                <w:szCs w:val="20"/>
              </w:rPr>
            </w:pPr>
            <w:r w:rsidRPr="00963B24">
              <w:rPr>
                <w:rFonts w:ascii="Arial" w:hAnsi="Arial" w:cs="Arial"/>
                <w:sz w:val="20"/>
                <w:szCs w:val="20"/>
              </w:rPr>
              <w:t>Average Fare Forgone</w:t>
            </w:r>
          </w:p>
        </w:tc>
        <w:tc>
          <w:tcPr>
            <w:tcW w:w="1276" w:type="dxa"/>
            <w:tcBorders>
              <w:top w:val="nil"/>
              <w:left w:val="single" w:sz="4" w:space="0" w:color="auto"/>
              <w:bottom w:val="single" w:sz="4" w:space="0" w:color="auto"/>
              <w:right w:val="single" w:sz="4" w:space="0" w:color="auto"/>
            </w:tcBorders>
            <w:shd w:val="clear" w:color="auto" w:fill="auto"/>
            <w:vAlign w:val="center"/>
          </w:tcPr>
          <w:p w:rsidR="008D609B" w:rsidRPr="00963B24" w:rsidRDefault="00766024" w:rsidP="008D609B">
            <w:pPr>
              <w:jc w:val="center"/>
              <w:rPr>
                <w:rFonts w:ascii="Arial" w:hAnsi="Arial" w:cs="Arial"/>
                <w:sz w:val="20"/>
                <w:szCs w:val="20"/>
                <w:lang w:val="en-GB"/>
              </w:rPr>
            </w:pPr>
            <w:r w:rsidRPr="00963B24">
              <w:rPr>
                <w:rFonts w:ascii="Arial" w:hAnsi="Arial" w:cs="Arial"/>
                <w:sz w:val="20"/>
                <w:szCs w:val="20"/>
                <w:lang w:val="en-GB"/>
              </w:rPr>
              <w:t>£1.3</w:t>
            </w:r>
            <w:r w:rsidR="001C05B3" w:rsidRPr="00963B24">
              <w:rPr>
                <w:rFonts w:ascii="Arial" w:hAnsi="Arial" w:cs="Arial"/>
                <w:sz w:val="20"/>
                <w:szCs w:val="20"/>
                <w:lang w:val="en-GB"/>
              </w:rPr>
              <w:t>7</w:t>
            </w:r>
          </w:p>
        </w:tc>
      </w:tr>
      <w:tr w:rsidR="008D609B" w:rsidRPr="00766024" w:rsidTr="00963B24">
        <w:trPr>
          <w:trHeight w:val="348"/>
        </w:trPr>
        <w:tc>
          <w:tcPr>
            <w:tcW w:w="572" w:type="dxa"/>
            <w:tcBorders>
              <w:top w:val="single" w:sz="4" w:space="0" w:color="auto"/>
              <w:left w:val="single" w:sz="4" w:space="0" w:color="auto"/>
              <w:bottom w:val="single" w:sz="4" w:space="0" w:color="auto"/>
              <w:right w:val="single" w:sz="4" w:space="0" w:color="000000"/>
            </w:tcBorders>
            <w:shd w:val="clear" w:color="auto" w:fill="auto"/>
            <w:vAlign w:val="center"/>
          </w:tcPr>
          <w:p w:rsidR="008D609B" w:rsidRPr="00963B24" w:rsidRDefault="008D609B" w:rsidP="008D609B">
            <w:pPr>
              <w:jc w:val="center"/>
              <w:rPr>
                <w:rFonts w:ascii="Arial" w:hAnsi="Arial" w:cs="Arial"/>
                <w:sz w:val="20"/>
                <w:szCs w:val="20"/>
              </w:rPr>
            </w:pPr>
            <w:r w:rsidRPr="00963B24">
              <w:rPr>
                <w:rFonts w:ascii="Arial" w:hAnsi="Arial" w:cs="Arial"/>
                <w:sz w:val="20"/>
                <w:szCs w:val="20"/>
              </w:rPr>
              <w:t>(n)</w:t>
            </w:r>
          </w:p>
        </w:tc>
        <w:tc>
          <w:tcPr>
            <w:tcW w:w="69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D609B" w:rsidRPr="00963B24" w:rsidRDefault="002765F7" w:rsidP="002765F7">
            <w:pPr>
              <w:jc w:val="right"/>
              <w:rPr>
                <w:rFonts w:ascii="Arial" w:hAnsi="Arial" w:cs="Arial"/>
                <w:sz w:val="20"/>
                <w:szCs w:val="20"/>
              </w:rPr>
            </w:pPr>
            <w:r w:rsidRPr="00963B24">
              <w:rPr>
                <w:rFonts w:ascii="Arial" w:hAnsi="Arial" w:cs="Arial"/>
                <w:sz w:val="20"/>
                <w:szCs w:val="20"/>
              </w:rPr>
              <w:t xml:space="preserve">Discount </w:t>
            </w:r>
            <w:r w:rsidRPr="00963B24">
              <w:rPr>
                <w:rFonts w:ascii="Arial" w:hAnsi="Arial" w:cs="Arial"/>
                <w:sz w:val="20"/>
                <w:szCs w:val="20"/>
                <w:lang w:val="en-GB"/>
              </w:rPr>
              <w:t>F</w:t>
            </w:r>
            <w:r w:rsidRPr="00963B24">
              <w:rPr>
                <w:rFonts w:ascii="Arial" w:hAnsi="Arial" w:cs="Arial"/>
                <w:sz w:val="20"/>
                <w:szCs w:val="20"/>
              </w:rPr>
              <w:t xml:space="preserve">actor </w:t>
            </w:r>
            <w:r w:rsidR="008D609B" w:rsidRPr="00963B24">
              <w:rPr>
                <w:rFonts w:ascii="Arial" w:hAnsi="Arial" w:cs="Arial"/>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8D609B" w:rsidRPr="00766024" w:rsidRDefault="00963B24" w:rsidP="008D609B">
            <w:pPr>
              <w:jc w:val="center"/>
              <w:rPr>
                <w:rFonts w:ascii="Arial" w:hAnsi="Arial" w:cs="Arial"/>
                <w:sz w:val="20"/>
                <w:szCs w:val="20"/>
                <w:lang w:val="en-GB"/>
              </w:rPr>
            </w:pPr>
            <w:r w:rsidRPr="00963B24">
              <w:rPr>
                <w:rFonts w:ascii="Arial" w:hAnsi="Arial" w:cs="Arial"/>
                <w:sz w:val="20"/>
                <w:szCs w:val="20"/>
                <w:lang w:val="en-GB"/>
              </w:rPr>
              <w:t>14.46</w:t>
            </w:r>
            <w:r w:rsidR="006155AC" w:rsidRPr="00963B24">
              <w:rPr>
                <w:rFonts w:ascii="Arial" w:hAnsi="Arial" w:cs="Arial"/>
                <w:sz w:val="20"/>
                <w:szCs w:val="20"/>
                <w:lang w:val="en-GB"/>
              </w:rPr>
              <w:t>%</w:t>
            </w:r>
          </w:p>
        </w:tc>
      </w:tr>
    </w:tbl>
    <w:p w:rsidR="00B94C27" w:rsidRPr="00C23E69" w:rsidRDefault="00B94C27" w:rsidP="00B94C27">
      <w:pPr>
        <w:pStyle w:val="Heading1"/>
        <w:ind w:left="1600"/>
        <w:rPr>
          <w:rFonts w:ascii="Arial" w:hAnsi="Arial" w:cs="Arial"/>
        </w:rPr>
      </w:pPr>
    </w:p>
    <w:p w:rsidR="00B94C27" w:rsidRPr="00C23E69" w:rsidRDefault="00B94C27" w:rsidP="00B94C27">
      <w:pPr>
        <w:pStyle w:val="Heading1"/>
        <w:numPr>
          <w:ilvl w:val="1"/>
          <w:numId w:val="6"/>
        </w:numPr>
        <w:tabs>
          <w:tab w:val="num" w:pos="720"/>
        </w:tabs>
        <w:ind w:left="720" w:hanging="720"/>
        <w:rPr>
          <w:rFonts w:ascii="Arial" w:hAnsi="Arial" w:cs="Arial"/>
        </w:rPr>
      </w:pPr>
      <w:r w:rsidRPr="00C23E69">
        <w:rPr>
          <w:rFonts w:ascii="Arial" w:hAnsi="Arial" w:cs="Arial"/>
        </w:rPr>
        <w:t>The table shows three of the four inputs in rows (a) and (b). These allow the price ratios to be calculated in row (c). The ACF is assumed to represent the average price that would be paid by non-concessionary passengers if they purchased cash fares. The price ratios therefore reflect the cost of purchasing daily or weekly tickets relative to the cost of making the same journeys using cash fares.</w:t>
      </w:r>
    </w:p>
    <w:p w:rsidR="00B94C27" w:rsidRPr="00C23E69" w:rsidRDefault="00B94C27" w:rsidP="00B94C27">
      <w:pPr>
        <w:pStyle w:val="Heading1"/>
        <w:numPr>
          <w:ilvl w:val="1"/>
          <w:numId w:val="6"/>
        </w:numPr>
        <w:tabs>
          <w:tab w:val="num" w:pos="720"/>
        </w:tabs>
        <w:ind w:left="720" w:hanging="720"/>
        <w:rPr>
          <w:rFonts w:ascii="Arial" w:hAnsi="Arial" w:cs="Arial"/>
        </w:rPr>
      </w:pPr>
      <w:r w:rsidRPr="00C23E69">
        <w:rPr>
          <w:rFonts w:ascii="Arial" w:hAnsi="Arial" w:cs="Arial"/>
        </w:rPr>
        <w:t>The price ratios a</w:t>
      </w:r>
      <w:r w:rsidR="007F554C" w:rsidRPr="00C23E69">
        <w:rPr>
          <w:rFonts w:ascii="Arial" w:hAnsi="Arial" w:cs="Arial"/>
        </w:rPr>
        <w:t>llow the number of ticket sales</w:t>
      </w:r>
      <w:r w:rsidRPr="00C23E69">
        <w:rPr>
          <w:rFonts w:ascii="Arial" w:hAnsi="Arial" w:cs="Arial"/>
        </w:rPr>
        <w:t xml:space="preserve"> and the associated journeys to be looked-up </w:t>
      </w:r>
      <w:r w:rsidR="00585637" w:rsidRPr="00C23E69">
        <w:rPr>
          <w:rFonts w:ascii="Arial" w:hAnsi="Arial" w:cs="Arial"/>
        </w:rPr>
        <w:t xml:space="preserve">(in the case of weekly tickets and weekly journeys) or derived (in the case of daily tickets, daily journeys and cash fare journeys) </w:t>
      </w:r>
      <w:r w:rsidRPr="00C23E69">
        <w:rPr>
          <w:rFonts w:ascii="Arial" w:hAnsi="Arial" w:cs="Arial"/>
        </w:rPr>
        <w:t>from the data table</w:t>
      </w:r>
      <w:r w:rsidR="00B80AAE" w:rsidRPr="00C23E69">
        <w:rPr>
          <w:rFonts w:ascii="Arial" w:hAnsi="Arial" w:cs="Arial"/>
        </w:rPr>
        <w:t>,</w:t>
      </w:r>
      <w:r w:rsidRPr="00C23E69">
        <w:rPr>
          <w:rFonts w:ascii="Arial" w:hAnsi="Arial" w:cs="Arial"/>
        </w:rPr>
        <w:t xml:space="preserve"> giving the result shown in rows (d) and (e). To be clear, these represent hypotheses about how many of the passholders whose data populate the model would use each type of ticket, if their choice was governed by the cheapest way of making the observed journeys. The average fare per journey can now be calculated from the </w:t>
      </w:r>
      <w:r w:rsidR="008D609B" w:rsidRPr="00C23E69">
        <w:rPr>
          <w:rFonts w:ascii="Arial" w:hAnsi="Arial" w:cs="Arial"/>
        </w:rPr>
        <w:t xml:space="preserve">interim </w:t>
      </w:r>
      <w:r w:rsidRPr="00C23E69">
        <w:rPr>
          <w:rFonts w:ascii="Arial" w:hAnsi="Arial" w:cs="Arial"/>
        </w:rPr>
        <w:t>ticket and journey estimates for users of each of the daily and weekly tickets, as in row (f).</w:t>
      </w:r>
    </w:p>
    <w:p w:rsidR="00B94C27" w:rsidRPr="00C23E69" w:rsidRDefault="00B94C27" w:rsidP="00B94C27">
      <w:pPr>
        <w:pStyle w:val="Heading1"/>
        <w:numPr>
          <w:ilvl w:val="1"/>
          <w:numId w:val="6"/>
        </w:numPr>
        <w:tabs>
          <w:tab w:val="num" w:pos="720"/>
        </w:tabs>
        <w:ind w:left="720" w:hanging="720"/>
        <w:rPr>
          <w:rFonts w:ascii="Arial" w:hAnsi="Arial" w:cs="Arial"/>
        </w:rPr>
      </w:pPr>
      <w:r w:rsidRPr="00C23E69">
        <w:rPr>
          <w:rFonts w:ascii="Arial" w:hAnsi="Arial" w:cs="Arial"/>
        </w:rPr>
        <w:t xml:space="preserve">The relative numbers of journeys allocated to each ticket type reflect the frequencies with which journeys are made using the free concession </w:t>
      </w:r>
      <w:r w:rsidR="00585637" w:rsidRPr="00C23E69">
        <w:rPr>
          <w:rFonts w:ascii="Arial" w:hAnsi="Arial" w:cs="Arial"/>
        </w:rPr>
        <w:t>contained with</w:t>
      </w:r>
      <w:r w:rsidRPr="00C23E69">
        <w:rPr>
          <w:rFonts w:ascii="Arial" w:hAnsi="Arial" w:cs="Arial"/>
        </w:rPr>
        <w:t>in</w:t>
      </w:r>
      <w:r w:rsidR="00585637" w:rsidRPr="00C23E69">
        <w:rPr>
          <w:rFonts w:ascii="Arial" w:hAnsi="Arial" w:cs="Arial"/>
        </w:rPr>
        <w:t xml:space="preserve"> or derived from</w:t>
      </w:r>
      <w:r w:rsidRPr="00C23E69">
        <w:rPr>
          <w:rFonts w:ascii="Arial" w:hAnsi="Arial" w:cs="Arial"/>
        </w:rPr>
        <w:t xml:space="preserve"> the data</w:t>
      </w:r>
      <w:r w:rsidR="008D609B" w:rsidRPr="00C23E69">
        <w:rPr>
          <w:rFonts w:ascii="Arial" w:hAnsi="Arial" w:cs="Arial"/>
        </w:rPr>
        <w:t xml:space="preserve"> table</w:t>
      </w:r>
      <w:r w:rsidRPr="00C23E69">
        <w:rPr>
          <w:rFonts w:ascii="Arial" w:hAnsi="Arial" w:cs="Arial"/>
        </w:rPr>
        <w:t xml:space="preserve">. If the free concession was not available, then fewer journeys would be made. The non-concessionary cost per journey for more frequent travellers will be less than that for less frequent travellers, because of the greater discount offered on daily and weekly tickets. </w:t>
      </w:r>
      <w:r w:rsidRPr="00C23E69">
        <w:rPr>
          <w:rFonts w:ascii="Arial" w:hAnsi="Arial" w:cs="Arial"/>
        </w:rPr>
        <w:lastRenderedPageBreak/>
        <w:t>Consequently, the reduction in journeys (in the counter-factual) by more frequent travellers will be less than that for less frequent travellers, changing the distribution of journeys between ticket types to reduce the proportion of cash fares.</w:t>
      </w:r>
    </w:p>
    <w:p w:rsidR="00B94C27" w:rsidRPr="00C23E69" w:rsidRDefault="00B94C27" w:rsidP="00B94C27">
      <w:pPr>
        <w:pStyle w:val="Heading1"/>
        <w:numPr>
          <w:ilvl w:val="1"/>
          <w:numId w:val="6"/>
        </w:numPr>
        <w:tabs>
          <w:tab w:val="num" w:pos="720"/>
        </w:tabs>
        <w:ind w:left="720" w:hanging="720"/>
        <w:rPr>
          <w:rFonts w:ascii="Arial" w:hAnsi="Arial" w:cs="Arial"/>
        </w:rPr>
      </w:pPr>
      <w:r w:rsidRPr="00C23E69">
        <w:rPr>
          <w:rFonts w:ascii="Arial" w:hAnsi="Arial" w:cs="Arial"/>
        </w:rPr>
        <w:t>This rebalancing of the journey distribution (which the DfT draft Guidance labels de-generation) is carried out by applying Reimbursement Factors calculated for each Ticket Type, based on the average fare per journey by each Ticket Type. Each Reimbursement Factor represents the reduction in journeys associated with a change from zero fare to the relevant average fare per journey. The Reimbursement Factors are calculated using the ITS single demand curve. The calculated values are shown in row (g).</w:t>
      </w:r>
    </w:p>
    <w:p w:rsidR="008D609B" w:rsidRPr="00C23E69" w:rsidRDefault="008D609B" w:rsidP="008D609B">
      <w:pPr>
        <w:pStyle w:val="Heading1"/>
        <w:numPr>
          <w:ilvl w:val="1"/>
          <w:numId w:val="6"/>
        </w:numPr>
        <w:tabs>
          <w:tab w:val="num" w:pos="720"/>
        </w:tabs>
        <w:ind w:left="720" w:hanging="720"/>
        <w:rPr>
          <w:rFonts w:ascii="Arial" w:hAnsi="Arial" w:cs="Arial"/>
        </w:rPr>
      </w:pPr>
      <w:r w:rsidRPr="00C23E69">
        <w:rPr>
          <w:rFonts w:ascii="Arial" w:hAnsi="Arial" w:cs="Arial"/>
        </w:rPr>
        <w:t>The resulting Reimbursement Factors are then used to derive new price ratios, as in row (h), and journey and ticket amounts are reallocated, giving the result shown in rows (i) and (j).</w:t>
      </w:r>
    </w:p>
    <w:p w:rsidR="00B94C27" w:rsidRPr="00C23E69" w:rsidRDefault="00B94C27" w:rsidP="00B94C27">
      <w:pPr>
        <w:pStyle w:val="Heading1"/>
        <w:numPr>
          <w:ilvl w:val="1"/>
          <w:numId w:val="6"/>
        </w:numPr>
        <w:tabs>
          <w:tab w:val="clear" w:pos="1152"/>
        </w:tabs>
        <w:ind w:left="720" w:hanging="720"/>
        <w:rPr>
          <w:rFonts w:ascii="Arial" w:hAnsi="Arial" w:cs="Arial"/>
        </w:rPr>
      </w:pPr>
      <w:r w:rsidRPr="00C23E69">
        <w:rPr>
          <w:rFonts w:ascii="Arial" w:hAnsi="Arial" w:cs="Arial"/>
        </w:rPr>
        <w:t>Row (</w:t>
      </w:r>
      <w:r w:rsidR="008D609B" w:rsidRPr="00C23E69">
        <w:rPr>
          <w:rFonts w:ascii="Arial" w:hAnsi="Arial" w:cs="Arial"/>
        </w:rPr>
        <w:t>k</w:t>
      </w:r>
      <w:r w:rsidRPr="00C23E69">
        <w:rPr>
          <w:rFonts w:ascii="Arial" w:hAnsi="Arial" w:cs="Arial"/>
        </w:rPr>
        <w:t>) shows the number of journeys made by each ticket type after the application of the Reimbursement Factors, and row (</w:t>
      </w:r>
      <w:r w:rsidR="008D609B" w:rsidRPr="00C23E69">
        <w:rPr>
          <w:rFonts w:ascii="Arial" w:hAnsi="Arial" w:cs="Arial"/>
        </w:rPr>
        <w:t>l</w:t>
      </w:r>
      <w:r w:rsidRPr="00C23E69">
        <w:rPr>
          <w:rFonts w:ascii="Arial" w:hAnsi="Arial" w:cs="Arial"/>
        </w:rPr>
        <w:t>) the resulting proportions of journeys assumed to be made using each ticket type.</w:t>
      </w:r>
    </w:p>
    <w:p w:rsidR="00B94C27" w:rsidRPr="00C23E69" w:rsidRDefault="00B94C27" w:rsidP="00B94C27">
      <w:pPr>
        <w:pStyle w:val="Heading1"/>
        <w:numPr>
          <w:ilvl w:val="1"/>
          <w:numId w:val="6"/>
        </w:numPr>
        <w:tabs>
          <w:tab w:val="clear" w:pos="1152"/>
        </w:tabs>
        <w:ind w:left="720" w:hanging="720"/>
        <w:rPr>
          <w:rFonts w:ascii="Arial" w:hAnsi="Arial" w:cs="Arial"/>
        </w:rPr>
      </w:pPr>
      <w:r w:rsidRPr="00C23E69">
        <w:rPr>
          <w:rFonts w:ascii="Arial" w:hAnsi="Arial" w:cs="Arial"/>
        </w:rPr>
        <w:t>The overall estimate of the AFF is in row (</w:t>
      </w:r>
      <w:r w:rsidR="008D609B" w:rsidRPr="00C23E69">
        <w:rPr>
          <w:rFonts w:ascii="Arial" w:hAnsi="Arial" w:cs="Arial"/>
        </w:rPr>
        <w:t>m</w:t>
      </w:r>
      <w:r w:rsidRPr="00C23E69">
        <w:rPr>
          <w:rFonts w:ascii="Arial" w:hAnsi="Arial" w:cs="Arial"/>
        </w:rPr>
        <w:t>). It is the weighted average of the average cash fare paid, and the average fare per journey using daily and weekly tickets, weighted by the proportions shown in row (</w:t>
      </w:r>
      <w:r w:rsidR="008D609B" w:rsidRPr="00C23E69">
        <w:rPr>
          <w:rFonts w:ascii="Arial" w:hAnsi="Arial" w:cs="Arial"/>
        </w:rPr>
        <w:t>l</w:t>
      </w:r>
      <w:r w:rsidRPr="00C23E69">
        <w:rPr>
          <w:rFonts w:ascii="Arial" w:hAnsi="Arial" w:cs="Arial"/>
        </w:rPr>
        <w:t>).</w:t>
      </w:r>
    </w:p>
    <w:p w:rsidR="00B94C27" w:rsidRPr="00C23E69" w:rsidRDefault="00B94C27" w:rsidP="00B94C27">
      <w:pPr>
        <w:pStyle w:val="Heading1"/>
        <w:numPr>
          <w:ilvl w:val="1"/>
          <w:numId w:val="6"/>
        </w:numPr>
        <w:tabs>
          <w:tab w:val="clear" w:pos="1152"/>
        </w:tabs>
        <w:ind w:left="720" w:hanging="720"/>
        <w:rPr>
          <w:rFonts w:ascii="Arial" w:hAnsi="Arial" w:cs="Arial"/>
        </w:rPr>
      </w:pPr>
      <w:r w:rsidRPr="00C23E69">
        <w:rPr>
          <w:rFonts w:ascii="Arial" w:hAnsi="Arial" w:cs="Arial"/>
        </w:rPr>
        <w:t>The value shown in row (</w:t>
      </w:r>
      <w:r w:rsidR="008D609B" w:rsidRPr="00C23E69">
        <w:rPr>
          <w:rFonts w:ascii="Arial" w:hAnsi="Arial" w:cs="Arial"/>
        </w:rPr>
        <w:t>m</w:t>
      </w:r>
      <w:r w:rsidRPr="00C23E69">
        <w:rPr>
          <w:rFonts w:ascii="Arial" w:hAnsi="Arial" w:cs="Arial"/>
        </w:rPr>
        <w:t>) is regarded as the best estimate of the average fare that would be paid by concessionary passholders in the absence of the concession, on the basis of the fare levels and ticket prices of the Reference Period. It would be the average fare used to calculate the overall Reimbursement Factor, and hence Revenue Forgone, to compensate the operator for revenue forgone associated with concessionary passengers carried on the oper</w:t>
      </w:r>
      <w:r w:rsidR="002765F7">
        <w:rPr>
          <w:rFonts w:ascii="Arial" w:hAnsi="Arial" w:cs="Arial"/>
        </w:rPr>
        <w:t>ator’s services in the payment p</w:t>
      </w:r>
      <w:r w:rsidRPr="00C23E69">
        <w:rPr>
          <w:rFonts w:ascii="Arial" w:hAnsi="Arial" w:cs="Arial"/>
        </w:rPr>
        <w:t>eriod.</w:t>
      </w:r>
    </w:p>
    <w:p w:rsidR="00B94C27" w:rsidRPr="00C23E69" w:rsidRDefault="00B94C27" w:rsidP="00B94C27">
      <w:pPr>
        <w:pStyle w:val="Heading1"/>
        <w:numPr>
          <w:ilvl w:val="0"/>
          <w:numId w:val="6"/>
        </w:numPr>
        <w:tabs>
          <w:tab w:val="clear" w:pos="360"/>
        </w:tabs>
        <w:ind w:left="720" w:hanging="720"/>
        <w:rPr>
          <w:rFonts w:ascii="Arial" w:hAnsi="Arial" w:cs="Arial"/>
          <w:b/>
        </w:rPr>
      </w:pPr>
      <w:r w:rsidRPr="00C23E69">
        <w:rPr>
          <w:rFonts w:ascii="Arial" w:hAnsi="Arial" w:cs="Arial"/>
          <w:b/>
        </w:rPr>
        <w:t>The Average Fare Forgone Calculation</w:t>
      </w:r>
    </w:p>
    <w:p w:rsidR="00B94C27" w:rsidRPr="00C23E69" w:rsidRDefault="00B94C27" w:rsidP="00B94C27">
      <w:pPr>
        <w:pStyle w:val="Heading1"/>
        <w:numPr>
          <w:ilvl w:val="1"/>
          <w:numId w:val="6"/>
        </w:numPr>
        <w:tabs>
          <w:tab w:val="clear" w:pos="1152"/>
        </w:tabs>
        <w:ind w:left="720" w:hanging="720"/>
        <w:rPr>
          <w:rFonts w:ascii="Arial" w:hAnsi="Arial" w:cs="Arial"/>
        </w:rPr>
      </w:pPr>
      <w:r w:rsidRPr="00C23E69">
        <w:rPr>
          <w:rFonts w:ascii="Arial" w:hAnsi="Arial" w:cs="Arial"/>
        </w:rPr>
        <w:t xml:space="preserve">In calculating the Reimbursement Factor and Revenue Forgone for any particular payment period in accordance with Schedule 4, the Executive will estimate the AFF by applying the Discount Factor </w:t>
      </w:r>
      <w:r w:rsidR="002765F7">
        <w:rPr>
          <w:rFonts w:ascii="Arial" w:hAnsi="Arial" w:cs="Arial"/>
        </w:rPr>
        <w:t>(“</w:t>
      </w:r>
      <w:r w:rsidRPr="00C23E69">
        <w:rPr>
          <w:rFonts w:ascii="Arial" w:hAnsi="Arial" w:cs="Arial"/>
        </w:rPr>
        <w:t>D</w:t>
      </w:r>
      <w:r w:rsidR="002765F7">
        <w:rPr>
          <w:rFonts w:ascii="Arial" w:hAnsi="Arial" w:cs="Arial"/>
        </w:rPr>
        <w:t>” in the formula below)</w:t>
      </w:r>
      <w:r w:rsidRPr="00C23E69">
        <w:rPr>
          <w:rFonts w:ascii="Arial" w:hAnsi="Arial" w:cs="Arial"/>
        </w:rPr>
        <w:t xml:space="preserve"> calculated as above to the best estimate of the ACF for the payment period, as follows: </w:t>
      </w:r>
    </w:p>
    <w:p w:rsidR="00B94C27" w:rsidRPr="00C23E69" w:rsidRDefault="00B94C27" w:rsidP="00B94C27">
      <w:pPr>
        <w:pStyle w:val="Heading1"/>
        <w:ind w:left="720"/>
        <w:rPr>
          <w:rFonts w:ascii="Arial" w:hAnsi="Arial" w:cs="Arial"/>
        </w:rPr>
      </w:pPr>
      <w:r w:rsidRPr="00C23E69">
        <w:rPr>
          <w:rFonts w:ascii="Arial" w:hAnsi="Arial" w:cs="Arial"/>
        </w:rPr>
        <w:t>AFF = ACF * (1- D)</w:t>
      </w:r>
    </w:p>
    <w:p w:rsidR="00B80AAE" w:rsidRPr="00C23E69" w:rsidRDefault="00B80AAE" w:rsidP="00B94C27">
      <w:pPr>
        <w:pStyle w:val="Heading1"/>
        <w:ind w:left="720"/>
        <w:jc w:val="center"/>
        <w:rPr>
          <w:rFonts w:ascii="Arial" w:hAnsi="Arial" w:cs="Arial"/>
          <w:b/>
        </w:rPr>
      </w:pPr>
    </w:p>
    <w:p w:rsidR="00B80AAE" w:rsidRPr="00C23E69" w:rsidRDefault="00B80AAE" w:rsidP="00B94C27">
      <w:pPr>
        <w:pStyle w:val="Heading1"/>
        <w:ind w:left="720"/>
        <w:jc w:val="center"/>
        <w:rPr>
          <w:rFonts w:ascii="Arial" w:hAnsi="Arial" w:cs="Arial"/>
          <w:b/>
        </w:rPr>
      </w:pPr>
    </w:p>
    <w:p w:rsidR="006C63AF" w:rsidRPr="00C23E69" w:rsidRDefault="006C63AF">
      <w:pPr>
        <w:rPr>
          <w:rFonts w:ascii="Arial" w:hAnsi="Arial" w:cs="Arial"/>
          <w:b/>
          <w:kern w:val="28"/>
          <w:sz w:val="22"/>
          <w:szCs w:val="22"/>
          <w:lang w:val="en-GB" w:eastAsia="en-US"/>
        </w:rPr>
      </w:pPr>
      <w:r w:rsidRPr="00C23E69">
        <w:rPr>
          <w:rFonts w:ascii="Arial" w:hAnsi="Arial" w:cs="Arial"/>
          <w:b/>
        </w:rPr>
        <w:br w:type="page"/>
      </w:r>
    </w:p>
    <w:p w:rsidR="00B94C27" w:rsidRPr="00C23E69" w:rsidRDefault="00B94C27" w:rsidP="00B94C27">
      <w:pPr>
        <w:pStyle w:val="Heading1"/>
        <w:ind w:left="720"/>
        <w:jc w:val="center"/>
        <w:rPr>
          <w:rFonts w:ascii="Arial" w:hAnsi="Arial" w:cs="Arial"/>
        </w:rPr>
      </w:pPr>
      <w:r w:rsidRPr="00C23E69">
        <w:rPr>
          <w:rFonts w:ascii="Arial" w:hAnsi="Arial" w:cs="Arial"/>
          <w:b/>
        </w:rPr>
        <w:lastRenderedPageBreak/>
        <w:t>SCHEDULE 4</w:t>
      </w:r>
    </w:p>
    <w:p w:rsidR="00B94C27" w:rsidRPr="00C23E69" w:rsidRDefault="00B94C27" w:rsidP="00B94C27">
      <w:pPr>
        <w:jc w:val="center"/>
        <w:rPr>
          <w:rFonts w:ascii="Arial" w:hAnsi="Arial" w:cs="Arial"/>
          <w:b/>
          <w:sz w:val="22"/>
          <w:szCs w:val="22"/>
          <w:lang w:val="en-GB"/>
        </w:rPr>
      </w:pPr>
      <w:r w:rsidRPr="00C23E69">
        <w:rPr>
          <w:rFonts w:ascii="Arial" w:hAnsi="Arial" w:cs="Arial"/>
          <w:b/>
          <w:sz w:val="22"/>
          <w:szCs w:val="22"/>
        </w:rPr>
        <w:t>STANDARD METHOD OF DETERMINING REVENUE FORGONE</w:t>
      </w:r>
    </w:p>
    <w:p w:rsidR="007900CF" w:rsidRPr="00C23E69" w:rsidRDefault="007900CF" w:rsidP="00B94C27">
      <w:pPr>
        <w:jc w:val="center"/>
        <w:rPr>
          <w:rFonts w:ascii="Arial" w:hAnsi="Arial" w:cs="Arial"/>
          <w:b/>
          <w:sz w:val="22"/>
          <w:szCs w:val="22"/>
          <w:lang w:val="en-GB"/>
        </w:rPr>
      </w:pPr>
    </w:p>
    <w:p w:rsidR="00B94C27" w:rsidRPr="00C23E69" w:rsidRDefault="00B94C27" w:rsidP="00B94C27">
      <w:pPr>
        <w:pStyle w:val="Heading1"/>
        <w:numPr>
          <w:ilvl w:val="0"/>
          <w:numId w:val="8"/>
        </w:numPr>
        <w:ind w:left="720" w:hanging="720"/>
        <w:rPr>
          <w:rFonts w:ascii="Arial" w:hAnsi="Arial" w:cs="Arial"/>
          <w:b/>
        </w:rPr>
      </w:pPr>
      <w:r w:rsidRPr="00C23E69">
        <w:rPr>
          <w:rFonts w:ascii="Arial" w:hAnsi="Arial" w:cs="Arial"/>
          <w:b/>
        </w:rPr>
        <w:tab/>
        <w:t>Calculation of Reimbursement for Revenue Forgone</w:t>
      </w:r>
    </w:p>
    <w:p w:rsidR="00B94C27" w:rsidRPr="00C23E69" w:rsidRDefault="00B94C27" w:rsidP="00B94C27">
      <w:pPr>
        <w:pStyle w:val="Heading2"/>
        <w:numPr>
          <w:ilvl w:val="1"/>
          <w:numId w:val="8"/>
        </w:numPr>
        <w:tabs>
          <w:tab w:val="clear" w:pos="792"/>
        </w:tabs>
        <w:ind w:left="720" w:hanging="720"/>
        <w:rPr>
          <w:rFonts w:ascii="Arial" w:hAnsi="Arial" w:cs="Arial"/>
        </w:rPr>
      </w:pPr>
      <w:r w:rsidRPr="00C23E69">
        <w:rPr>
          <w:rFonts w:ascii="Arial" w:hAnsi="Arial" w:cs="Arial"/>
        </w:rPr>
        <w:t xml:space="preserve">The Executive will calculate reimbursement payments so as to satisfy the objectives </w:t>
      </w:r>
      <w:r w:rsidR="000E66D3">
        <w:rPr>
          <w:rFonts w:ascii="Arial" w:hAnsi="Arial" w:cs="Arial"/>
        </w:rPr>
        <w:t xml:space="preserve">as </w:t>
      </w:r>
      <w:r w:rsidRPr="00C23E69">
        <w:rPr>
          <w:rFonts w:ascii="Arial" w:hAnsi="Arial" w:cs="Arial"/>
        </w:rPr>
        <w:t>set out in Paragraph 2 of the Arrangements.</w:t>
      </w:r>
    </w:p>
    <w:p w:rsidR="00B94C27" w:rsidRPr="00C23E69" w:rsidRDefault="00B94C27" w:rsidP="00B94C27">
      <w:pPr>
        <w:pStyle w:val="Heading2"/>
        <w:numPr>
          <w:ilvl w:val="1"/>
          <w:numId w:val="8"/>
        </w:numPr>
        <w:tabs>
          <w:tab w:val="clear" w:pos="792"/>
        </w:tabs>
        <w:ind w:left="720" w:hanging="720"/>
        <w:rPr>
          <w:rFonts w:ascii="Arial" w:hAnsi="Arial" w:cs="Arial"/>
        </w:rPr>
      </w:pPr>
      <w:r w:rsidRPr="00C23E69">
        <w:rPr>
          <w:rFonts w:ascii="Arial" w:hAnsi="Arial" w:cs="Arial"/>
        </w:rPr>
        <w:t>Calculation of the reimbursement due will be made in accordance with the payment periods and dates set out in Schedule 8.</w:t>
      </w:r>
    </w:p>
    <w:p w:rsidR="00B94C27" w:rsidRPr="00C23E69" w:rsidRDefault="00B94C27" w:rsidP="00B94C27">
      <w:pPr>
        <w:pStyle w:val="Heading2"/>
        <w:numPr>
          <w:ilvl w:val="1"/>
          <w:numId w:val="8"/>
        </w:numPr>
        <w:tabs>
          <w:tab w:val="clear" w:pos="792"/>
        </w:tabs>
        <w:ind w:left="720" w:hanging="720"/>
        <w:rPr>
          <w:rFonts w:ascii="Arial" w:hAnsi="Arial" w:cs="Arial"/>
        </w:rPr>
      </w:pPr>
      <w:r w:rsidRPr="00C23E69">
        <w:rPr>
          <w:rFonts w:ascii="Arial" w:hAnsi="Arial" w:cs="Arial"/>
        </w:rPr>
        <w:t>Reimbursement for revenue forgone is taken to mean the Executive’s estimate of the revenue by way of fares that the operator would have earned if the concession did not exist.</w:t>
      </w:r>
    </w:p>
    <w:p w:rsidR="00B94C27" w:rsidRPr="00C23E69" w:rsidRDefault="00B94C27" w:rsidP="00B94C27">
      <w:pPr>
        <w:pStyle w:val="Heading2"/>
        <w:numPr>
          <w:ilvl w:val="1"/>
          <w:numId w:val="8"/>
        </w:numPr>
        <w:tabs>
          <w:tab w:val="clear" w:pos="792"/>
        </w:tabs>
        <w:ind w:left="720" w:hanging="720"/>
        <w:rPr>
          <w:rFonts w:ascii="Arial" w:hAnsi="Arial" w:cs="Arial"/>
        </w:rPr>
      </w:pPr>
      <w:r w:rsidRPr="00C23E69">
        <w:rPr>
          <w:rFonts w:ascii="Arial" w:hAnsi="Arial" w:cs="Arial"/>
        </w:rPr>
        <w:t>The revenue forgone will be calculated using a formula in which the variables are defined as follows:</w:t>
      </w:r>
    </w:p>
    <w:p w:rsidR="00B94C27" w:rsidRPr="00C23E69" w:rsidRDefault="00B94C27" w:rsidP="00B94C27">
      <w:pPr>
        <w:pStyle w:val="Heading1"/>
        <w:numPr>
          <w:ilvl w:val="1"/>
          <w:numId w:val="7"/>
        </w:numPr>
        <w:ind w:left="1440"/>
        <w:rPr>
          <w:rFonts w:ascii="Arial" w:hAnsi="Arial" w:cs="Arial"/>
        </w:rPr>
      </w:pPr>
      <w:proofErr w:type="gramStart"/>
      <w:r w:rsidRPr="00C23E69">
        <w:rPr>
          <w:rFonts w:ascii="Arial" w:hAnsi="Arial" w:cs="Arial"/>
        </w:rPr>
        <w:t>the</w:t>
      </w:r>
      <w:proofErr w:type="gramEnd"/>
      <w:r w:rsidRPr="00C23E69">
        <w:rPr>
          <w:rFonts w:ascii="Arial" w:hAnsi="Arial" w:cs="Arial"/>
        </w:rPr>
        <w:t xml:space="preserve"> total number of passenger journeys made by eligible persons using the relevant concession  on the operator’s eligible services as defined in section 146 of the 2000 Act, as estimated by the Executive using the procedures described in Schedule 2. The quantity of concessionary journeys is represented in the formulae below by J;</w:t>
      </w:r>
    </w:p>
    <w:p w:rsidR="00B94C27" w:rsidRPr="00C23E69" w:rsidRDefault="00B94C27" w:rsidP="00B94C27">
      <w:pPr>
        <w:pStyle w:val="Heading1"/>
        <w:numPr>
          <w:ilvl w:val="1"/>
          <w:numId w:val="7"/>
        </w:numPr>
        <w:ind w:left="1440"/>
        <w:rPr>
          <w:rFonts w:ascii="Arial" w:hAnsi="Arial" w:cs="Arial"/>
        </w:rPr>
      </w:pPr>
      <w:proofErr w:type="gramStart"/>
      <w:r w:rsidRPr="00C23E69">
        <w:rPr>
          <w:rFonts w:ascii="Arial" w:hAnsi="Arial" w:cs="Arial"/>
        </w:rPr>
        <w:t>the</w:t>
      </w:r>
      <w:proofErr w:type="gramEnd"/>
      <w:r w:rsidRPr="00C23E69">
        <w:rPr>
          <w:rFonts w:ascii="Arial" w:hAnsi="Arial" w:cs="Arial"/>
        </w:rPr>
        <w:t xml:space="preserve"> AFF represents the average commercial adult fare that eligible persons would pay on the operator’s eligible services in the absence of the scheme, as estimated by the Executive using the procedures described in Schedule 3. The average adult fare is represented in the formulae below by AFF.</w:t>
      </w:r>
    </w:p>
    <w:p w:rsidR="00B94C27" w:rsidRPr="00C23E69" w:rsidRDefault="00B94C27" w:rsidP="00B94C27">
      <w:pPr>
        <w:pStyle w:val="Heading1"/>
        <w:numPr>
          <w:ilvl w:val="1"/>
          <w:numId w:val="7"/>
        </w:numPr>
        <w:ind w:left="1440"/>
        <w:rPr>
          <w:rFonts w:ascii="Arial" w:hAnsi="Arial" w:cs="Arial"/>
        </w:rPr>
      </w:pPr>
      <w:r w:rsidRPr="00C23E69">
        <w:rPr>
          <w:rFonts w:ascii="Arial" w:hAnsi="Arial" w:cs="Arial"/>
        </w:rPr>
        <w:t xml:space="preserve"> the Reimbursement Factor, which is the ratio of the estimated concessionary journeys that would be made if commercial adult fares had to be paid, to the actual number of passenger journeys made using the concession. The Reimbursement Factor is represented by RF.</w:t>
      </w:r>
    </w:p>
    <w:p w:rsidR="00B94C27" w:rsidRPr="00C23E69" w:rsidRDefault="00B94C27" w:rsidP="00B94C27">
      <w:pPr>
        <w:pStyle w:val="Heading2"/>
        <w:numPr>
          <w:ilvl w:val="1"/>
          <w:numId w:val="8"/>
        </w:numPr>
        <w:tabs>
          <w:tab w:val="clear" w:pos="792"/>
        </w:tabs>
        <w:ind w:left="720" w:hanging="720"/>
        <w:jc w:val="left"/>
        <w:rPr>
          <w:rFonts w:ascii="Arial" w:hAnsi="Arial" w:cs="Arial"/>
        </w:rPr>
      </w:pPr>
      <w:r w:rsidRPr="00C23E69">
        <w:rPr>
          <w:rFonts w:ascii="Arial" w:hAnsi="Arial" w:cs="Arial"/>
        </w:rPr>
        <w:t>For a given payment period, the reimbursement due to the operator for revenue forgone will be calculated using the formula:</w:t>
      </w:r>
    </w:p>
    <w:p w:rsidR="00B94C27" w:rsidRPr="00C23E69" w:rsidRDefault="00B94C27" w:rsidP="00B94C27">
      <w:pPr>
        <w:pStyle w:val="Heading2"/>
        <w:jc w:val="left"/>
        <w:rPr>
          <w:rFonts w:ascii="Arial" w:hAnsi="Arial" w:cs="Arial"/>
        </w:rPr>
      </w:pPr>
      <w:r w:rsidRPr="00C23E69">
        <w:rPr>
          <w:rFonts w:ascii="Arial" w:hAnsi="Arial" w:cs="Arial"/>
        </w:rPr>
        <w:tab/>
        <w:t>Revenue Forgone = J * RF * AFF</w:t>
      </w:r>
    </w:p>
    <w:p w:rsidR="00B94C27" w:rsidRPr="00C23E69" w:rsidRDefault="00B94C27" w:rsidP="00B94C27">
      <w:pPr>
        <w:pStyle w:val="Heading2"/>
        <w:ind w:left="720"/>
        <w:jc w:val="left"/>
        <w:rPr>
          <w:rFonts w:ascii="Arial" w:hAnsi="Arial" w:cs="Arial"/>
        </w:rPr>
      </w:pPr>
      <w:proofErr w:type="gramStart"/>
      <w:r w:rsidRPr="00C23E69">
        <w:rPr>
          <w:rFonts w:ascii="Arial" w:hAnsi="Arial" w:cs="Arial"/>
        </w:rPr>
        <w:t>or</w:t>
      </w:r>
      <w:proofErr w:type="gramEnd"/>
      <w:r w:rsidRPr="00C23E69">
        <w:rPr>
          <w:rFonts w:ascii="Arial" w:hAnsi="Arial" w:cs="Arial"/>
        </w:rPr>
        <w:t xml:space="preserve"> in other words, the revenue forgone is the product of the number of concessionary journeys, the Reimbursement Factor, and the Average fare Forgone.</w:t>
      </w:r>
    </w:p>
    <w:p w:rsidR="00B94C27" w:rsidRPr="00C23E69" w:rsidRDefault="00B94C27" w:rsidP="00B94C27">
      <w:pPr>
        <w:pStyle w:val="Heading1"/>
        <w:numPr>
          <w:ilvl w:val="0"/>
          <w:numId w:val="8"/>
        </w:numPr>
        <w:ind w:left="720" w:hanging="720"/>
        <w:rPr>
          <w:rFonts w:ascii="Arial" w:hAnsi="Arial" w:cs="Arial"/>
          <w:b/>
        </w:rPr>
      </w:pPr>
      <w:r w:rsidRPr="00C23E69">
        <w:rPr>
          <w:rFonts w:ascii="Arial" w:hAnsi="Arial" w:cs="Arial"/>
          <w:b/>
        </w:rPr>
        <w:tab/>
        <w:t>Default Reimbursement Factor calculation</w:t>
      </w:r>
    </w:p>
    <w:p w:rsidR="00B94C27" w:rsidRPr="00C23E69" w:rsidRDefault="00B94C27" w:rsidP="00B94C27">
      <w:pPr>
        <w:pStyle w:val="Heading2"/>
        <w:numPr>
          <w:ilvl w:val="1"/>
          <w:numId w:val="8"/>
        </w:numPr>
        <w:tabs>
          <w:tab w:val="clear" w:pos="792"/>
        </w:tabs>
        <w:ind w:left="720" w:hanging="720"/>
        <w:jc w:val="left"/>
        <w:rPr>
          <w:rFonts w:ascii="Arial" w:hAnsi="Arial" w:cs="Arial"/>
        </w:rPr>
      </w:pPr>
      <w:r w:rsidRPr="00C23E69">
        <w:rPr>
          <w:rFonts w:ascii="Arial" w:hAnsi="Arial" w:cs="Arial"/>
        </w:rPr>
        <w:t>The Reimbursement Factor will be calculated in accordance with the Department for Transport Guidance using the DfT Reimbursement Calculator spreadsheet as circulated by DfT</w:t>
      </w:r>
      <w:r w:rsidR="00867865" w:rsidRPr="00C23E69">
        <w:rPr>
          <w:rFonts w:ascii="Arial" w:hAnsi="Arial" w:cs="Arial"/>
        </w:rPr>
        <w:t xml:space="preserve"> on </w:t>
      </w:r>
      <w:r w:rsidR="000B3E99">
        <w:rPr>
          <w:rFonts w:ascii="Arial" w:hAnsi="Arial" w:cs="Arial"/>
        </w:rPr>
        <w:t>2</w:t>
      </w:r>
      <w:r w:rsidR="000B3E99" w:rsidRPr="000B3E99">
        <w:rPr>
          <w:rFonts w:ascii="Arial" w:hAnsi="Arial" w:cs="Arial"/>
          <w:vertAlign w:val="superscript"/>
        </w:rPr>
        <w:t>nd</w:t>
      </w:r>
      <w:r w:rsidR="000B3E99">
        <w:rPr>
          <w:rFonts w:ascii="Arial" w:hAnsi="Arial" w:cs="Arial"/>
        </w:rPr>
        <w:t xml:space="preserve"> October 2015</w:t>
      </w:r>
      <w:r w:rsidRPr="00C23E69">
        <w:rPr>
          <w:rFonts w:ascii="Arial" w:hAnsi="Arial" w:cs="Arial"/>
        </w:rPr>
        <w:t>.</w:t>
      </w:r>
    </w:p>
    <w:p w:rsidR="00B94C27" w:rsidRPr="00C23E69" w:rsidRDefault="00B94C27" w:rsidP="00B94C27">
      <w:pPr>
        <w:pStyle w:val="Heading2"/>
        <w:numPr>
          <w:ilvl w:val="1"/>
          <w:numId w:val="8"/>
        </w:numPr>
        <w:tabs>
          <w:tab w:val="clear" w:pos="792"/>
        </w:tabs>
        <w:ind w:left="720" w:hanging="720"/>
        <w:jc w:val="left"/>
        <w:rPr>
          <w:rFonts w:ascii="Arial" w:hAnsi="Arial" w:cs="Arial"/>
          <w:color w:val="000000"/>
        </w:rPr>
      </w:pPr>
      <w:r w:rsidRPr="00C23E69">
        <w:rPr>
          <w:rFonts w:ascii="Arial" w:hAnsi="Arial" w:cs="Arial"/>
          <w:color w:val="000000"/>
        </w:rPr>
        <w:t>The Area Type selected will b</w:t>
      </w:r>
      <w:bookmarkStart w:id="0" w:name="_GoBack"/>
      <w:bookmarkEnd w:id="0"/>
      <w:r w:rsidRPr="00C23E69">
        <w:rPr>
          <w:rFonts w:ascii="Arial" w:hAnsi="Arial" w:cs="Arial"/>
          <w:color w:val="000000"/>
        </w:rPr>
        <w:t>e “PTE”.</w:t>
      </w:r>
    </w:p>
    <w:p w:rsidR="00AD4390" w:rsidRPr="00C23E69" w:rsidRDefault="00AD4390" w:rsidP="00B94C27">
      <w:pPr>
        <w:pStyle w:val="Heading2"/>
        <w:numPr>
          <w:ilvl w:val="1"/>
          <w:numId w:val="8"/>
        </w:numPr>
        <w:tabs>
          <w:tab w:val="clear" w:pos="792"/>
        </w:tabs>
        <w:ind w:left="720" w:hanging="720"/>
        <w:jc w:val="left"/>
        <w:rPr>
          <w:rFonts w:ascii="Arial" w:hAnsi="Arial" w:cs="Arial"/>
          <w:color w:val="000000"/>
        </w:rPr>
      </w:pPr>
      <w:r w:rsidRPr="00C23E69">
        <w:rPr>
          <w:rFonts w:ascii="Arial" w:hAnsi="Arial" w:cs="Arial"/>
          <w:color w:val="000000"/>
        </w:rPr>
        <w:lastRenderedPageBreak/>
        <w:t xml:space="preserve">The Executive will recalculate reimbursement as and when new CPI and GDP deflator figures become available from the Office for National Statistics and </w:t>
      </w:r>
      <w:r w:rsidR="00C05D67" w:rsidRPr="00C23E69">
        <w:rPr>
          <w:rFonts w:ascii="Arial" w:hAnsi="Arial" w:cs="Arial"/>
          <w:color w:val="000000"/>
        </w:rPr>
        <w:t>HM Treasury, respectively</w:t>
      </w:r>
      <w:r w:rsidRPr="00C23E69">
        <w:rPr>
          <w:rFonts w:ascii="Arial" w:hAnsi="Arial" w:cs="Arial"/>
          <w:color w:val="000000"/>
        </w:rPr>
        <w:t>.</w:t>
      </w:r>
    </w:p>
    <w:p w:rsidR="00B94C27" w:rsidRPr="00C23E69" w:rsidRDefault="00B94C27" w:rsidP="00B94C27">
      <w:pPr>
        <w:pStyle w:val="Heading2"/>
        <w:numPr>
          <w:ilvl w:val="1"/>
          <w:numId w:val="8"/>
        </w:numPr>
        <w:tabs>
          <w:tab w:val="clear" w:pos="792"/>
        </w:tabs>
        <w:ind w:left="720" w:hanging="720"/>
        <w:jc w:val="left"/>
        <w:rPr>
          <w:rFonts w:ascii="Arial" w:hAnsi="Arial" w:cs="Arial"/>
          <w:color w:val="000000"/>
        </w:rPr>
      </w:pPr>
      <w:r w:rsidRPr="00C23E69">
        <w:rPr>
          <w:rFonts w:ascii="Arial" w:hAnsi="Arial" w:cs="Arial"/>
          <w:color w:val="000000"/>
        </w:rPr>
        <w:t>The Executive will estimate the change in the operator’s average fare between 2005/6 and the equivalent fare in the payment period from the most appropriate data it has available. The Executive will take into account any data supplied by the operator for the purposes of calculating the change in fare if it can be shown that the data supplied is more likely to lead to reimbursement that satisfies the Executive’s “no better off and no worse off” objective.</w:t>
      </w:r>
    </w:p>
    <w:p w:rsidR="00B94C27" w:rsidRPr="00C23E69" w:rsidRDefault="00B94C27" w:rsidP="00B94C27">
      <w:pPr>
        <w:pStyle w:val="Heading2"/>
        <w:numPr>
          <w:ilvl w:val="1"/>
          <w:numId w:val="8"/>
        </w:numPr>
        <w:tabs>
          <w:tab w:val="clear" w:pos="792"/>
        </w:tabs>
        <w:ind w:left="720" w:hanging="720"/>
        <w:jc w:val="left"/>
        <w:rPr>
          <w:rFonts w:ascii="Arial" w:hAnsi="Arial" w:cs="Arial"/>
          <w:color w:val="000000"/>
        </w:rPr>
      </w:pPr>
      <w:r w:rsidRPr="00C23E69">
        <w:rPr>
          <w:rFonts w:ascii="Arial" w:hAnsi="Arial" w:cs="Arial"/>
          <w:color w:val="000000"/>
        </w:rPr>
        <w:t xml:space="preserve">In the circumstances where an operator has either significantly changed the nature of its services since the 2005/06 financial year or where an operator was not in operation during the 2005/06 financial year </w:t>
      </w:r>
      <w:r w:rsidR="00B80AAE" w:rsidRPr="00C23E69">
        <w:rPr>
          <w:rFonts w:ascii="Arial" w:hAnsi="Arial" w:cs="Arial"/>
          <w:color w:val="000000"/>
        </w:rPr>
        <w:t>the Executive</w:t>
      </w:r>
      <w:r w:rsidRPr="00C23E69">
        <w:rPr>
          <w:rFonts w:ascii="Arial" w:hAnsi="Arial" w:cs="Arial"/>
          <w:color w:val="000000"/>
        </w:rPr>
        <w:t xml:space="preserve"> will apply a best estimate of the TCA-wide average change in nominal fare measured from 2005/06 to 2010/11 plus the operators actual change in fare from 2010/11 to </w:t>
      </w:r>
      <w:r w:rsidR="006155AC">
        <w:rPr>
          <w:rFonts w:ascii="Arial" w:hAnsi="Arial" w:cs="Arial"/>
          <w:color w:val="000000"/>
        </w:rPr>
        <w:t>201</w:t>
      </w:r>
      <w:r w:rsidR="009073C6">
        <w:rPr>
          <w:rFonts w:ascii="Arial" w:hAnsi="Arial" w:cs="Arial"/>
          <w:color w:val="000000"/>
        </w:rPr>
        <w:t>6</w:t>
      </w:r>
      <w:r w:rsidR="00FC56C2">
        <w:rPr>
          <w:rFonts w:ascii="Arial" w:hAnsi="Arial" w:cs="Arial"/>
          <w:color w:val="000000"/>
        </w:rPr>
        <w:t>/</w:t>
      </w:r>
      <w:r w:rsidR="006155AC">
        <w:rPr>
          <w:rFonts w:ascii="Arial" w:hAnsi="Arial" w:cs="Arial"/>
          <w:color w:val="000000"/>
        </w:rPr>
        <w:t>1</w:t>
      </w:r>
      <w:r w:rsidR="009073C6">
        <w:rPr>
          <w:rFonts w:ascii="Arial" w:hAnsi="Arial" w:cs="Arial"/>
          <w:color w:val="000000"/>
        </w:rPr>
        <w:t>7</w:t>
      </w:r>
      <w:r w:rsidRPr="00C23E69">
        <w:rPr>
          <w:rFonts w:ascii="Arial" w:hAnsi="Arial" w:cs="Arial"/>
          <w:color w:val="000000"/>
        </w:rPr>
        <w:t>.  This method is consistent with ‘option 2’ as detailed in the ‘RF model’ tab of the ‘DfT Reimbursement Calculator’.</w:t>
      </w:r>
    </w:p>
    <w:p w:rsidR="00B94C27" w:rsidRPr="00C23E69" w:rsidRDefault="00B94C27" w:rsidP="00B94C27">
      <w:pPr>
        <w:jc w:val="center"/>
        <w:rPr>
          <w:rFonts w:ascii="Arial" w:hAnsi="Arial" w:cs="Arial"/>
          <w:sz w:val="22"/>
          <w:szCs w:val="22"/>
        </w:rPr>
      </w:pPr>
    </w:p>
    <w:p w:rsidR="00B94C27" w:rsidRPr="00C23E69" w:rsidRDefault="00B94C27" w:rsidP="00C84163">
      <w:pPr>
        <w:jc w:val="center"/>
        <w:rPr>
          <w:rFonts w:ascii="Arial" w:hAnsi="Arial" w:cs="Arial"/>
          <w:sz w:val="22"/>
          <w:szCs w:val="22"/>
        </w:rPr>
      </w:pPr>
      <w:r w:rsidRPr="00C23E69">
        <w:rPr>
          <w:rFonts w:ascii="Arial" w:hAnsi="Arial" w:cs="Arial"/>
          <w:b/>
          <w:sz w:val="22"/>
          <w:szCs w:val="22"/>
        </w:rPr>
        <w:t>SCHEDULE 5</w:t>
      </w:r>
    </w:p>
    <w:p w:rsidR="00B94C27" w:rsidRPr="00C23E69" w:rsidRDefault="00B94C27" w:rsidP="00B94C27">
      <w:pPr>
        <w:ind w:left="720" w:hanging="720"/>
        <w:jc w:val="center"/>
        <w:rPr>
          <w:rFonts w:ascii="Arial" w:hAnsi="Arial" w:cs="Arial"/>
          <w:b/>
          <w:sz w:val="22"/>
          <w:szCs w:val="22"/>
        </w:rPr>
      </w:pPr>
    </w:p>
    <w:p w:rsidR="00B94C27" w:rsidRPr="00C23E69" w:rsidRDefault="00B94C27" w:rsidP="00B94C27">
      <w:pPr>
        <w:ind w:left="720" w:hanging="720"/>
        <w:jc w:val="center"/>
        <w:rPr>
          <w:rFonts w:ascii="Arial" w:hAnsi="Arial" w:cs="Arial"/>
          <w:b/>
          <w:sz w:val="22"/>
          <w:szCs w:val="22"/>
        </w:rPr>
      </w:pPr>
      <w:smartTag w:uri="urn:schemas-microsoft-com:office:smarttags" w:element="stockticker">
        <w:r w:rsidRPr="00C23E69">
          <w:rPr>
            <w:rFonts w:ascii="Arial" w:hAnsi="Arial" w:cs="Arial"/>
            <w:b/>
            <w:sz w:val="22"/>
            <w:szCs w:val="22"/>
          </w:rPr>
          <w:t>DATA</w:t>
        </w:r>
      </w:smartTag>
      <w:r w:rsidRPr="00C23E69">
        <w:rPr>
          <w:rFonts w:ascii="Arial" w:hAnsi="Arial" w:cs="Arial"/>
          <w:b/>
          <w:sz w:val="22"/>
          <w:szCs w:val="22"/>
        </w:rPr>
        <w:t xml:space="preserve"> PROVISION </w:t>
      </w:r>
    </w:p>
    <w:p w:rsidR="00B94C27" w:rsidRPr="00C23E69" w:rsidRDefault="00B94C27" w:rsidP="00B94C27">
      <w:pPr>
        <w:ind w:left="720" w:hanging="720"/>
        <w:jc w:val="both"/>
        <w:rPr>
          <w:rFonts w:ascii="Arial" w:hAnsi="Arial" w:cs="Arial"/>
          <w:b/>
          <w:sz w:val="22"/>
          <w:szCs w:val="22"/>
        </w:rPr>
      </w:pPr>
    </w:p>
    <w:p w:rsidR="00B94C27" w:rsidRPr="00C23E69" w:rsidRDefault="00B94C27" w:rsidP="00B94C27">
      <w:pPr>
        <w:pStyle w:val="Heading1"/>
        <w:numPr>
          <w:ilvl w:val="0"/>
          <w:numId w:val="5"/>
        </w:numPr>
        <w:tabs>
          <w:tab w:val="clear" w:pos="360"/>
        </w:tabs>
        <w:ind w:left="720" w:hanging="720"/>
        <w:rPr>
          <w:rFonts w:ascii="Arial" w:hAnsi="Arial" w:cs="Arial"/>
        </w:rPr>
      </w:pPr>
      <w:r w:rsidRPr="00C23E69">
        <w:rPr>
          <w:rFonts w:ascii="Arial" w:hAnsi="Arial" w:cs="Arial"/>
        </w:rPr>
        <w:t>Every operator claiming reimbursement under the Arrangements is required to submit to the Executive</w:t>
      </w:r>
      <w:r w:rsidR="00C4436C" w:rsidRPr="00C23E69">
        <w:rPr>
          <w:rFonts w:ascii="Arial" w:hAnsi="Arial" w:cs="Arial"/>
        </w:rPr>
        <w:t>, within 14 working days of the end of each payment period,</w:t>
      </w:r>
      <w:r w:rsidRPr="00C23E69">
        <w:rPr>
          <w:rFonts w:ascii="Arial" w:hAnsi="Arial" w:cs="Arial"/>
        </w:rPr>
        <w:t xml:space="preserve"> a statement containing the following:-</w:t>
      </w:r>
    </w:p>
    <w:p w:rsidR="00B94C27" w:rsidRPr="00C23E69" w:rsidRDefault="00B94C27" w:rsidP="00B94C27">
      <w:pPr>
        <w:numPr>
          <w:ilvl w:val="2"/>
          <w:numId w:val="1"/>
        </w:numPr>
        <w:tabs>
          <w:tab w:val="clear" w:pos="2340"/>
        </w:tabs>
        <w:ind w:left="1440" w:hanging="720"/>
        <w:rPr>
          <w:rFonts w:ascii="Arial" w:hAnsi="Arial" w:cs="Arial"/>
          <w:sz w:val="22"/>
          <w:szCs w:val="22"/>
        </w:rPr>
      </w:pPr>
      <w:r w:rsidRPr="00C23E69">
        <w:rPr>
          <w:rFonts w:ascii="Arial" w:hAnsi="Arial" w:cs="Arial"/>
          <w:sz w:val="22"/>
          <w:szCs w:val="22"/>
        </w:rPr>
        <w:t xml:space="preserve">the total number of smartcard concessionary </w:t>
      </w:r>
      <w:r w:rsidR="00C4436C" w:rsidRPr="00C23E69">
        <w:rPr>
          <w:rFonts w:ascii="Arial" w:hAnsi="Arial" w:cs="Arial"/>
          <w:sz w:val="22"/>
          <w:szCs w:val="22"/>
          <w:lang w:val="en-GB"/>
        </w:rPr>
        <w:t>journeys</w:t>
      </w:r>
      <w:r w:rsidRPr="00C23E69">
        <w:rPr>
          <w:rFonts w:ascii="Arial" w:hAnsi="Arial" w:cs="Arial"/>
          <w:sz w:val="22"/>
          <w:szCs w:val="22"/>
          <w:lang w:val="en-GB"/>
        </w:rPr>
        <w:t xml:space="preserve"> from </w:t>
      </w:r>
      <w:r w:rsidR="000E66D3">
        <w:rPr>
          <w:rFonts w:ascii="Arial" w:hAnsi="Arial" w:cs="Arial"/>
          <w:sz w:val="22"/>
          <w:szCs w:val="22"/>
          <w:lang w:val="en-GB"/>
        </w:rPr>
        <w:t>passengers boarding within the p</w:t>
      </w:r>
      <w:r w:rsidRPr="00C23E69">
        <w:rPr>
          <w:rFonts w:ascii="Arial" w:hAnsi="Arial" w:cs="Arial"/>
          <w:sz w:val="22"/>
          <w:szCs w:val="22"/>
          <w:lang w:val="en-GB"/>
        </w:rPr>
        <w:t>rincip</w:t>
      </w:r>
      <w:r w:rsidR="000E66D3">
        <w:rPr>
          <w:rFonts w:ascii="Arial" w:hAnsi="Arial" w:cs="Arial"/>
          <w:sz w:val="22"/>
          <w:szCs w:val="22"/>
          <w:lang w:val="en-GB"/>
        </w:rPr>
        <w:t>al a</w:t>
      </w:r>
      <w:r w:rsidRPr="00C23E69">
        <w:rPr>
          <w:rFonts w:ascii="Arial" w:hAnsi="Arial" w:cs="Arial"/>
          <w:sz w:val="22"/>
          <w:szCs w:val="22"/>
          <w:lang w:val="en-GB"/>
        </w:rPr>
        <w:t xml:space="preserve">rea </w:t>
      </w:r>
      <w:r w:rsidRPr="00C23E69">
        <w:rPr>
          <w:rFonts w:ascii="Arial" w:hAnsi="Arial" w:cs="Arial"/>
          <w:sz w:val="22"/>
          <w:szCs w:val="22"/>
        </w:rPr>
        <w:t>on the operators services on which concessions are at any time available during the preceding payment period.</w:t>
      </w:r>
    </w:p>
    <w:p w:rsidR="00B94C27" w:rsidRPr="00C23E69" w:rsidRDefault="00B94C27" w:rsidP="00B94C27">
      <w:pPr>
        <w:ind w:left="1440"/>
        <w:rPr>
          <w:rFonts w:ascii="Arial" w:hAnsi="Arial" w:cs="Arial"/>
          <w:sz w:val="22"/>
          <w:szCs w:val="22"/>
        </w:rPr>
      </w:pPr>
    </w:p>
    <w:p w:rsidR="00B94C27" w:rsidRPr="00C23E69" w:rsidRDefault="00B94C27" w:rsidP="00B94C27">
      <w:pPr>
        <w:numPr>
          <w:ilvl w:val="2"/>
          <w:numId w:val="1"/>
        </w:numPr>
        <w:tabs>
          <w:tab w:val="clear" w:pos="2340"/>
        </w:tabs>
        <w:ind w:left="1440" w:hanging="720"/>
        <w:rPr>
          <w:rFonts w:ascii="Arial" w:hAnsi="Arial" w:cs="Arial"/>
          <w:sz w:val="22"/>
          <w:szCs w:val="22"/>
        </w:rPr>
      </w:pPr>
      <w:r w:rsidRPr="00C23E69">
        <w:rPr>
          <w:rFonts w:ascii="Arial" w:hAnsi="Arial" w:cs="Arial"/>
          <w:sz w:val="22"/>
          <w:szCs w:val="22"/>
        </w:rPr>
        <w:t xml:space="preserve">the total number of non-smartcard (manually recorded) concessionary journeys </w:t>
      </w:r>
      <w:r w:rsidRPr="00C23E69">
        <w:rPr>
          <w:rFonts w:ascii="Arial" w:hAnsi="Arial" w:cs="Arial"/>
          <w:sz w:val="22"/>
          <w:szCs w:val="22"/>
          <w:lang w:val="en-GB"/>
        </w:rPr>
        <w:t>from passengers boarding within the princip</w:t>
      </w:r>
      <w:r w:rsidR="000E66D3">
        <w:rPr>
          <w:rFonts w:ascii="Arial" w:hAnsi="Arial" w:cs="Arial"/>
          <w:sz w:val="22"/>
          <w:szCs w:val="22"/>
          <w:lang w:val="en-GB"/>
        </w:rPr>
        <w:t>a</w:t>
      </w:r>
      <w:r w:rsidRPr="00C23E69">
        <w:rPr>
          <w:rFonts w:ascii="Arial" w:hAnsi="Arial" w:cs="Arial"/>
          <w:sz w:val="22"/>
          <w:szCs w:val="22"/>
          <w:lang w:val="en-GB"/>
        </w:rPr>
        <w:t>l area</w:t>
      </w:r>
      <w:r w:rsidRPr="00C23E69">
        <w:rPr>
          <w:rFonts w:ascii="Arial" w:hAnsi="Arial" w:cs="Arial"/>
          <w:sz w:val="22"/>
          <w:szCs w:val="22"/>
        </w:rPr>
        <w:t xml:space="preserve"> on the operators services on which concessions are at any time available during the preceding payment period.</w:t>
      </w:r>
    </w:p>
    <w:p w:rsidR="00B94C27" w:rsidRPr="00C23E69" w:rsidRDefault="00B94C27" w:rsidP="00B94C27">
      <w:pPr>
        <w:rPr>
          <w:rFonts w:ascii="Arial" w:hAnsi="Arial" w:cs="Arial"/>
          <w:sz w:val="22"/>
          <w:szCs w:val="22"/>
          <w:lang w:val="en-GB"/>
        </w:rPr>
      </w:pPr>
    </w:p>
    <w:p w:rsidR="00B94C27" w:rsidRPr="00C23E69" w:rsidRDefault="00B94C27" w:rsidP="00B94C27">
      <w:pPr>
        <w:numPr>
          <w:ilvl w:val="0"/>
          <w:numId w:val="1"/>
        </w:numPr>
        <w:ind w:hanging="720"/>
        <w:rPr>
          <w:rFonts w:ascii="Arial" w:hAnsi="Arial" w:cs="Arial"/>
          <w:sz w:val="22"/>
          <w:szCs w:val="22"/>
        </w:rPr>
      </w:pPr>
      <w:r w:rsidRPr="00C23E69">
        <w:rPr>
          <w:rFonts w:ascii="Arial" w:hAnsi="Arial" w:cs="Arial"/>
          <w:sz w:val="22"/>
          <w:szCs w:val="22"/>
        </w:rPr>
        <w:t xml:space="preserve">Every operator claiming reimbursement shall provide in a timely manner such additional information as the Executive may require in </w:t>
      </w:r>
      <w:r w:rsidR="007B07A3" w:rsidRPr="00C23E69">
        <w:rPr>
          <w:rFonts w:ascii="Arial" w:hAnsi="Arial" w:cs="Arial"/>
          <w:sz w:val="22"/>
          <w:szCs w:val="22"/>
          <w:lang w:val="en-GB"/>
        </w:rPr>
        <w:t>order</w:t>
      </w:r>
      <w:r w:rsidR="007B07A3" w:rsidRPr="00C23E69">
        <w:rPr>
          <w:rFonts w:ascii="Arial" w:hAnsi="Arial" w:cs="Arial"/>
          <w:sz w:val="22"/>
          <w:szCs w:val="22"/>
        </w:rPr>
        <w:t xml:space="preserve"> </w:t>
      </w:r>
      <w:r w:rsidRPr="00C23E69">
        <w:rPr>
          <w:rFonts w:ascii="Arial" w:hAnsi="Arial" w:cs="Arial"/>
          <w:sz w:val="22"/>
          <w:szCs w:val="22"/>
        </w:rPr>
        <w:t>to allow the PTE to calculate the revenue forgone in accordance with the provisions of Schedules 3 and 4.</w:t>
      </w:r>
    </w:p>
    <w:p w:rsidR="00B94C27" w:rsidRPr="00C23E69" w:rsidRDefault="00B94C27" w:rsidP="00B94C27">
      <w:pPr>
        <w:ind w:left="720" w:hanging="720"/>
        <w:rPr>
          <w:rFonts w:ascii="Arial" w:hAnsi="Arial" w:cs="Arial"/>
          <w:sz w:val="22"/>
          <w:szCs w:val="22"/>
        </w:rPr>
      </w:pPr>
      <w:r w:rsidRPr="00C23E69">
        <w:rPr>
          <w:rFonts w:ascii="Arial" w:hAnsi="Arial" w:cs="Arial"/>
          <w:sz w:val="22"/>
          <w:szCs w:val="22"/>
        </w:rPr>
        <w:t xml:space="preserve">    </w:t>
      </w:r>
    </w:p>
    <w:p w:rsidR="00B94C27" w:rsidRPr="00C23E69" w:rsidRDefault="00B94C27" w:rsidP="00B94C27">
      <w:pPr>
        <w:pStyle w:val="Heading1"/>
        <w:ind w:left="720" w:hanging="720"/>
        <w:rPr>
          <w:rFonts w:ascii="Arial" w:hAnsi="Arial" w:cs="Arial"/>
        </w:rPr>
      </w:pPr>
      <w:r w:rsidRPr="00C23E69">
        <w:rPr>
          <w:rFonts w:ascii="Arial" w:hAnsi="Arial" w:cs="Arial"/>
        </w:rPr>
        <w:t>3</w:t>
      </w:r>
      <w:r w:rsidR="0027473E" w:rsidRPr="00C23E69">
        <w:rPr>
          <w:rFonts w:ascii="Arial" w:hAnsi="Arial" w:cs="Arial"/>
        </w:rPr>
        <w:t>.</w:t>
      </w:r>
      <w:r w:rsidRPr="00C23E69">
        <w:rPr>
          <w:rFonts w:ascii="Arial" w:hAnsi="Arial" w:cs="Arial"/>
        </w:rPr>
        <w:tab/>
        <w:t>If required by the Executive, each such statement must be certified in accordance with Regulation 16 of the Travel Con</w:t>
      </w:r>
      <w:r w:rsidR="000E66D3">
        <w:rPr>
          <w:rFonts w:ascii="Arial" w:hAnsi="Arial" w:cs="Arial"/>
        </w:rPr>
        <w:t>cession Scheme Regulations 1986</w:t>
      </w:r>
      <w:r w:rsidRPr="00C23E69">
        <w:rPr>
          <w:rFonts w:ascii="Arial" w:hAnsi="Arial" w:cs="Arial"/>
        </w:rPr>
        <w:t>, by a member of the Institute of Chartered Accountants in England and Wales, the Institute of Chartered Accountants of Scotland or the Chartered Association of Certified Accountants and be provided in the form from time to time specified by the Executive.</w:t>
      </w:r>
    </w:p>
    <w:p w:rsidR="00B94C27" w:rsidRPr="00C23E69" w:rsidRDefault="00B94C27" w:rsidP="00B94C27">
      <w:pPr>
        <w:ind w:left="720" w:hanging="720"/>
        <w:jc w:val="both"/>
        <w:rPr>
          <w:rFonts w:ascii="Arial" w:hAnsi="Arial" w:cs="Arial"/>
          <w:sz w:val="22"/>
          <w:szCs w:val="22"/>
        </w:rPr>
      </w:pPr>
      <w:r w:rsidRPr="00C23E69">
        <w:rPr>
          <w:rFonts w:ascii="Arial" w:hAnsi="Arial" w:cs="Arial"/>
          <w:sz w:val="22"/>
          <w:szCs w:val="22"/>
        </w:rPr>
        <w:br w:type="page"/>
      </w:r>
    </w:p>
    <w:p w:rsidR="00B94C27" w:rsidRPr="00C23E69" w:rsidRDefault="00B94C27" w:rsidP="00B94C27">
      <w:pPr>
        <w:ind w:left="720" w:hanging="720"/>
        <w:jc w:val="center"/>
        <w:rPr>
          <w:rFonts w:ascii="Arial" w:hAnsi="Arial" w:cs="Arial"/>
          <w:b/>
          <w:sz w:val="22"/>
          <w:szCs w:val="22"/>
          <w:lang w:val="en-GB"/>
        </w:rPr>
      </w:pPr>
      <w:r w:rsidRPr="00C23E69">
        <w:rPr>
          <w:rFonts w:ascii="Arial" w:hAnsi="Arial" w:cs="Arial"/>
          <w:b/>
          <w:sz w:val="22"/>
          <w:szCs w:val="22"/>
        </w:rPr>
        <w:lastRenderedPageBreak/>
        <w:t>SCHEDULE 6</w:t>
      </w:r>
    </w:p>
    <w:p w:rsidR="001F51B8" w:rsidRPr="00C23E69" w:rsidRDefault="001F51B8" w:rsidP="001F51B8">
      <w:pPr>
        <w:rPr>
          <w:rFonts w:ascii="Arial" w:hAnsi="Arial" w:cs="Arial"/>
          <w:sz w:val="22"/>
          <w:szCs w:val="22"/>
          <w:lang w:val="en-GB" w:eastAsia="en-GB"/>
        </w:rPr>
      </w:pPr>
    </w:p>
    <w:p w:rsidR="001F51B8" w:rsidRPr="00C23E69" w:rsidRDefault="001F51B8" w:rsidP="001F51B8">
      <w:pPr>
        <w:ind w:left="720" w:hanging="720"/>
        <w:jc w:val="center"/>
        <w:rPr>
          <w:rFonts w:ascii="Arial" w:hAnsi="Arial" w:cs="Arial"/>
          <w:b/>
        </w:rPr>
      </w:pPr>
      <w:r w:rsidRPr="00C23E69">
        <w:rPr>
          <w:rFonts w:ascii="Arial" w:hAnsi="Arial" w:cs="Arial"/>
          <w:b/>
        </w:rPr>
        <w:t xml:space="preserve">ADDITIONAL COSTS </w:t>
      </w:r>
    </w:p>
    <w:p w:rsidR="001F51B8" w:rsidRPr="00C23E69" w:rsidRDefault="001F51B8" w:rsidP="001F51B8">
      <w:pPr>
        <w:ind w:left="720" w:hanging="720"/>
        <w:jc w:val="center"/>
        <w:rPr>
          <w:rFonts w:ascii="Arial" w:hAnsi="Arial" w:cs="Arial"/>
          <w:b/>
        </w:rPr>
      </w:pPr>
    </w:p>
    <w:p w:rsidR="001F51B8" w:rsidRPr="00C23E69" w:rsidRDefault="001F51B8" w:rsidP="001F51B8">
      <w:pPr>
        <w:pStyle w:val="Heading2"/>
        <w:numPr>
          <w:ilvl w:val="0"/>
          <w:numId w:val="19"/>
        </w:numPr>
        <w:tabs>
          <w:tab w:val="clear" w:pos="360"/>
        </w:tabs>
        <w:jc w:val="left"/>
        <w:rPr>
          <w:rFonts w:ascii="Arial" w:hAnsi="Arial" w:cs="Arial"/>
          <w:b/>
          <w:color w:val="000000"/>
        </w:rPr>
      </w:pPr>
      <w:r w:rsidRPr="00C23E69">
        <w:rPr>
          <w:rFonts w:ascii="Arial" w:hAnsi="Arial" w:cs="Arial"/>
          <w:b/>
          <w:color w:val="000000"/>
        </w:rPr>
        <w:t>Reimbursement for Additional Costs</w:t>
      </w:r>
    </w:p>
    <w:p w:rsidR="001F51B8" w:rsidRPr="00C23E69" w:rsidRDefault="001F51B8" w:rsidP="001F51B8">
      <w:pPr>
        <w:pStyle w:val="Heading2"/>
        <w:numPr>
          <w:ilvl w:val="1"/>
          <w:numId w:val="19"/>
        </w:numPr>
        <w:ind w:hanging="792"/>
        <w:jc w:val="left"/>
        <w:rPr>
          <w:rFonts w:ascii="Arial" w:hAnsi="Arial" w:cs="Arial"/>
          <w:color w:val="000000"/>
        </w:rPr>
      </w:pPr>
      <w:r w:rsidRPr="00C23E69">
        <w:rPr>
          <w:rFonts w:ascii="Arial" w:hAnsi="Arial" w:cs="Arial"/>
        </w:rPr>
        <w:t>An operator shall be entitled to additional reimburseme</w:t>
      </w:r>
      <w:r w:rsidR="003E63D8">
        <w:rPr>
          <w:rFonts w:ascii="Arial" w:hAnsi="Arial" w:cs="Arial"/>
        </w:rPr>
        <w:t>nt payments in accordance with R</w:t>
      </w:r>
      <w:r w:rsidRPr="00C23E69">
        <w:rPr>
          <w:rFonts w:ascii="Arial" w:hAnsi="Arial" w:cs="Arial"/>
        </w:rPr>
        <w:t>egulation 5 of TCSR.</w:t>
      </w:r>
    </w:p>
    <w:p w:rsidR="001F51B8" w:rsidRPr="00C23E69" w:rsidRDefault="001F51B8" w:rsidP="001F51B8">
      <w:pPr>
        <w:pStyle w:val="Heading2"/>
        <w:numPr>
          <w:ilvl w:val="1"/>
          <w:numId w:val="19"/>
        </w:numPr>
        <w:ind w:hanging="792"/>
        <w:jc w:val="left"/>
        <w:rPr>
          <w:rFonts w:ascii="Arial" w:hAnsi="Arial" w:cs="Arial"/>
          <w:color w:val="000000"/>
        </w:rPr>
      </w:pPr>
      <w:r w:rsidRPr="00C23E69">
        <w:rPr>
          <w:rFonts w:ascii="Arial" w:hAnsi="Arial" w:cs="Arial"/>
          <w:color w:val="000000"/>
        </w:rPr>
        <w:t xml:space="preserve">As recommended by </w:t>
      </w:r>
      <w:proofErr w:type="spellStart"/>
      <w:r w:rsidRPr="00C23E69">
        <w:rPr>
          <w:rFonts w:ascii="Arial" w:hAnsi="Arial" w:cs="Arial"/>
          <w:color w:val="000000"/>
        </w:rPr>
        <w:t>DfT’s</w:t>
      </w:r>
      <w:proofErr w:type="spellEnd"/>
      <w:r w:rsidRPr="00C23E69">
        <w:rPr>
          <w:rFonts w:ascii="Arial" w:hAnsi="Arial" w:cs="Arial"/>
          <w:color w:val="000000"/>
        </w:rPr>
        <w:t xml:space="preserve"> Guidance, the Executive will calculate reimbursement for marginal operating costs and marginal capacity costs using the DfT Calculator to estimate the respective marginal cost rates per generated concessionary passenger.</w:t>
      </w:r>
      <w:r w:rsidRPr="00C23E69">
        <w:rPr>
          <w:rFonts w:ascii="Arial" w:hAnsi="Arial" w:cs="Arial"/>
        </w:rPr>
        <w:t xml:space="preserve"> In some circumstances the marginal capacity cost per generated passenger will be calculated to be zero, in which case no capacity costs will be payable, although marginal operating costs would be paid.</w:t>
      </w:r>
    </w:p>
    <w:p w:rsidR="001F51B8" w:rsidRPr="00C23E69" w:rsidRDefault="001F51B8" w:rsidP="001F51B8">
      <w:pPr>
        <w:pStyle w:val="Heading2"/>
        <w:numPr>
          <w:ilvl w:val="1"/>
          <w:numId w:val="19"/>
        </w:numPr>
        <w:ind w:hanging="792"/>
        <w:jc w:val="left"/>
        <w:rPr>
          <w:rFonts w:ascii="Arial" w:hAnsi="Arial" w:cs="Arial"/>
          <w:color w:val="000000"/>
        </w:rPr>
      </w:pPr>
      <w:r w:rsidRPr="00C23E69">
        <w:rPr>
          <w:rFonts w:ascii="Arial" w:hAnsi="Arial" w:cs="Arial"/>
          <w:color w:val="000000"/>
        </w:rPr>
        <w:t xml:space="preserve">The marginal cost rates will be calculated for a Reference Period which </w:t>
      </w:r>
      <w:r w:rsidRPr="00C23E69">
        <w:rPr>
          <w:rFonts w:ascii="Arial" w:hAnsi="Arial" w:cs="Arial"/>
        </w:rPr>
        <w:t>will be determined by the Executive (after consultation with the operator) relative to the year to which the discount factor will be applied. The Reference Period will be such as to enable the marginal cost rates to be determined prior to the commencement of the financial year (1st April) to which they will be applied. Note that the Reference Period for calculating additional cost rates may not be identical to the reference period used for estimating average fare discount factors as described in Schedule 3.</w:t>
      </w:r>
    </w:p>
    <w:p w:rsidR="001F51B8" w:rsidRPr="00C23E69" w:rsidRDefault="001F51B8" w:rsidP="001F51B8">
      <w:pPr>
        <w:pStyle w:val="Heading2"/>
        <w:numPr>
          <w:ilvl w:val="1"/>
          <w:numId w:val="19"/>
        </w:numPr>
        <w:ind w:hanging="792"/>
        <w:jc w:val="left"/>
        <w:rPr>
          <w:rFonts w:ascii="Arial" w:hAnsi="Arial" w:cs="Arial"/>
          <w:color w:val="000000"/>
        </w:rPr>
      </w:pPr>
      <w:r w:rsidRPr="00C23E69">
        <w:rPr>
          <w:rFonts w:ascii="Arial" w:hAnsi="Arial" w:cs="Arial"/>
          <w:color w:val="000000"/>
        </w:rPr>
        <w:t>The calculation of the marginal operating and capacity cost rates will be as follows.</w:t>
      </w:r>
    </w:p>
    <w:p w:rsidR="001F51B8" w:rsidRPr="00C23E69" w:rsidRDefault="001F51B8" w:rsidP="001F51B8">
      <w:pPr>
        <w:pStyle w:val="Heading2"/>
        <w:numPr>
          <w:ilvl w:val="0"/>
          <w:numId w:val="19"/>
        </w:numPr>
        <w:jc w:val="left"/>
        <w:rPr>
          <w:rFonts w:ascii="Arial" w:hAnsi="Arial" w:cs="Arial"/>
          <w:b/>
          <w:color w:val="000000"/>
        </w:rPr>
      </w:pPr>
      <w:r w:rsidRPr="00C23E69">
        <w:rPr>
          <w:rFonts w:ascii="Arial" w:hAnsi="Arial" w:cs="Arial"/>
          <w:b/>
        </w:rPr>
        <w:t>Marginal Operating Cost</w:t>
      </w:r>
    </w:p>
    <w:p w:rsidR="001F51B8" w:rsidRPr="00C23E69" w:rsidRDefault="001F51B8" w:rsidP="001F51B8">
      <w:pPr>
        <w:pStyle w:val="Heading2"/>
        <w:numPr>
          <w:ilvl w:val="1"/>
          <w:numId w:val="19"/>
        </w:numPr>
        <w:ind w:hanging="792"/>
        <w:jc w:val="left"/>
        <w:rPr>
          <w:rFonts w:ascii="Arial" w:hAnsi="Arial" w:cs="Arial"/>
          <w:color w:val="000000"/>
        </w:rPr>
      </w:pPr>
      <w:r w:rsidRPr="00C23E69">
        <w:rPr>
          <w:rFonts w:ascii="Arial" w:hAnsi="Arial" w:cs="Arial"/>
        </w:rPr>
        <w:t>The Marginal Operating Cost Rate per generate</w:t>
      </w:r>
      <w:r w:rsidRPr="00C23E69">
        <w:rPr>
          <w:rFonts w:ascii="Arial" w:hAnsi="Arial" w:cs="Arial"/>
          <w:color w:val="000000"/>
        </w:rPr>
        <w:t xml:space="preserve">d </w:t>
      </w:r>
      <w:r w:rsidRPr="00C23E69">
        <w:rPr>
          <w:rFonts w:ascii="Arial" w:hAnsi="Arial" w:cs="Arial"/>
        </w:rPr>
        <w:t>passenger will be calculated using the DfT Calculator, which provides for a local estimate of the Average Passenger Journey Length. In this context it is assumed that the relevant measure is the average journey length of concessionary passengers, since it is the additional operating cost associated with carrying concessionary passengers that is of interest.</w:t>
      </w:r>
    </w:p>
    <w:p w:rsidR="001F51B8" w:rsidRPr="00C23E69" w:rsidRDefault="001F51B8" w:rsidP="001F51B8">
      <w:pPr>
        <w:pStyle w:val="Heading2"/>
        <w:numPr>
          <w:ilvl w:val="1"/>
          <w:numId w:val="19"/>
        </w:numPr>
        <w:ind w:hanging="792"/>
        <w:jc w:val="left"/>
        <w:rPr>
          <w:rFonts w:ascii="Arial" w:hAnsi="Arial" w:cs="Arial"/>
          <w:color w:val="000000"/>
        </w:rPr>
      </w:pPr>
      <w:r w:rsidRPr="00C23E69">
        <w:rPr>
          <w:rFonts w:ascii="Arial" w:hAnsi="Arial" w:cs="Arial"/>
        </w:rPr>
        <w:t>The average concessionary journey length will be estimated by the Executive from available data, following consultation with the operator.</w:t>
      </w:r>
    </w:p>
    <w:p w:rsidR="001F51B8" w:rsidRPr="00C23E69" w:rsidRDefault="001F51B8" w:rsidP="001F51B8">
      <w:pPr>
        <w:pStyle w:val="Heading2"/>
        <w:numPr>
          <w:ilvl w:val="1"/>
          <w:numId w:val="19"/>
        </w:numPr>
        <w:ind w:hanging="792"/>
        <w:jc w:val="left"/>
        <w:rPr>
          <w:rFonts w:ascii="Arial" w:hAnsi="Arial" w:cs="Arial"/>
          <w:color w:val="000000"/>
        </w:rPr>
      </w:pPr>
      <w:r w:rsidRPr="00C23E69">
        <w:rPr>
          <w:rFonts w:ascii="Arial" w:hAnsi="Arial" w:cs="Arial"/>
        </w:rPr>
        <w:t>The Executive will use the Additional Marginal Cost per generated passenger calculated by the DfT spreadsheet to estimate the reimbursement due to the operator for additional marginal operating costs for each period, as described in Section 4.</w:t>
      </w:r>
    </w:p>
    <w:p w:rsidR="001F51B8" w:rsidRPr="00C23E69" w:rsidRDefault="001F51B8" w:rsidP="001F51B8">
      <w:pPr>
        <w:pStyle w:val="Heading2"/>
        <w:numPr>
          <w:ilvl w:val="0"/>
          <w:numId w:val="19"/>
        </w:numPr>
        <w:jc w:val="left"/>
        <w:rPr>
          <w:rFonts w:ascii="Arial" w:hAnsi="Arial" w:cs="Arial"/>
          <w:b/>
        </w:rPr>
      </w:pPr>
      <w:r w:rsidRPr="00C23E69">
        <w:rPr>
          <w:rFonts w:ascii="Arial" w:hAnsi="Arial" w:cs="Arial"/>
          <w:b/>
        </w:rPr>
        <w:t>Marginal Capacity Costs</w:t>
      </w:r>
    </w:p>
    <w:p w:rsidR="001F51B8" w:rsidRPr="00C23E69" w:rsidRDefault="001F51B8" w:rsidP="001F51B8">
      <w:pPr>
        <w:pStyle w:val="Heading2"/>
        <w:numPr>
          <w:ilvl w:val="1"/>
          <w:numId w:val="19"/>
        </w:numPr>
        <w:ind w:hanging="792"/>
        <w:jc w:val="left"/>
        <w:rPr>
          <w:rFonts w:ascii="Arial" w:hAnsi="Arial" w:cs="Arial"/>
          <w:color w:val="000000"/>
        </w:rPr>
      </w:pPr>
      <w:r w:rsidRPr="00C23E69">
        <w:rPr>
          <w:rFonts w:ascii="Arial" w:hAnsi="Arial" w:cs="Arial"/>
        </w:rPr>
        <w:t>The Marginal Capacity Cost Rate per generate</w:t>
      </w:r>
      <w:r w:rsidRPr="00C23E69">
        <w:rPr>
          <w:rFonts w:ascii="Arial" w:hAnsi="Arial" w:cs="Arial"/>
          <w:color w:val="000000"/>
        </w:rPr>
        <w:t xml:space="preserve">d </w:t>
      </w:r>
      <w:r w:rsidRPr="00C23E69">
        <w:rPr>
          <w:rFonts w:ascii="Arial" w:hAnsi="Arial" w:cs="Arial"/>
        </w:rPr>
        <w:t xml:space="preserve">passenger </w:t>
      </w:r>
      <w:r w:rsidR="00201AC4" w:rsidRPr="00C23E69">
        <w:rPr>
          <w:rFonts w:ascii="Arial" w:hAnsi="Arial" w:cs="Arial"/>
        </w:rPr>
        <w:t>travelling on commercial serv</w:t>
      </w:r>
      <w:r w:rsidR="000640B2" w:rsidRPr="00C23E69">
        <w:rPr>
          <w:rFonts w:ascii="Arial" w:hAnsi="Arial" w:cs="Arial"/>
        </w:rPr>
        <w:t>i</w:t>
      </w:r>
      <w:r w:rsidR="00201AC4" w:rsidRPr="00C23E69">
        <w:rPr>
          <w:rFonts w:ascii="Arial" w:hAnsi="Arial" w:cs="Arial"/>
        </w:rPr>
        <w:t xml:space="preserve">ces </w:t>
      </w:r>
      <w:r w:rsidRPr="00C23E69">
        <w:rPr>
          <w:rFonts w:ascii="Arial" w:hAnsi="Arial" w:cs="Arial"/>
        </w:rPr>
        <w:t>will be calculated using the DfT Calculator, which provides for local estimates of a number of input variables. These will be estimated by the Executive from available data, following consultation with the operator, and are as follows:</w:t>
      </w:r>
    </w:p>
    <w:p w:rsidR="001F51B8" w:rsidRPr="00C23E69" w:rsidRDefault="001F51B8" w:rsidP="001F51B8">
      <w:pPr>
        <w:pStyle w:val="Heading2"/>
        <w:numPr>
          <w:ilvl w:val="4"/>
          <w:numId w:val="5"/>
        </w:numPr>
        <w:rPr>
          <w:rFonts w:ascii="Arial" w:hAnsi="Arial" w:cs="Arial"/>
          <w:color w:val="000000"/>
        </w:rPr>
      </w:pPr>
      <w:r w:rsidRPr="00C23E69">
        <w:rPr>
          <w:rFonts w:ascii="Arial" w:hAnsi="Arial" w:cs="Arial"/>
          <w:color w:val="000000"/>
        </w:rPr>
        <w:t>Average vehicle speed (including layover times) in mph;</w:t>
      </w:r>
    </w:p>
    <w:p w:rsidR="001F51B8" w:rsidRPr="00C23E69" w:rsidRDefault="001F51B8" w:rsidP="001F51B8">
      <w:pPr>
        <w:pStyle w:val="Heading2"/>
        <w:numPr>
          <w:ilvl w:val="4"/>
          <w:numId w:val="5"/>
        </w:numPr>
        <w:rPr>
          <w:rFonts w:ascii="Arial" w:hAnsi="Arial" w:cs="Arial"/>
          <w:color w:val="000000"/>
        </w:rPr>
      </w:pPr>
      <w:r w:rsidRPr="00C23E69">
        <w:rPr>
          <w:rFonts w:ascii="Arial" w:hAnsi="Arial" w:cs="Arial"/>
          <w:color w:val="000000"/>
        </w:rPr>
        <w:lastRenderedPageBreak/>
        <w:t>Average route length in miles;</w:t>
      </w:r>
    </w:p>
    <w:p w:rsidR="001F51B8" w:rsidRPr="00C23E69" w:rsidRDefault="001F51B8" w:rsidP="001F51B8">
      <w:pPr>
        <w:pStyle w:val="Heading2"/>
        <w:numPr>
          <w:ilvl w:val="4"/>
          <w:numId w:val="5"/>
        </w:numPr>
        <w:rPr>
          <w:rFonts w:ascii="Arial" w:hAnsi="Arial" w:cs="Arial"/>
          <w:color w:val="000000"/>
        </w:rPr>
      </w:pPr>
      <w:r w:rsidRPr="00C23E69">
        <w:rPr>
          <w:rFonts w:ascii="Arial" w:hAnsi="Arial" w:cs="Arial"/>
          <w:color w:val="000000"/>
        </w:rPr>
        <w:t>Average passenger trip length in miles – in this context, it is thought that the most relevant definition is the average trip length of all passengers (concessionary and non-concessionary);</w:t>
      </w:r>
    </w:p>
    <w:p w:rsidR="001F51B8" w:rsidRPr="00C23E69" w:rsidRDefault="001F51B8" w:rsidP="001F51B8">
      <w:pPr>
        <w:pStyle w:val="Heading2"/>
        <w:numPr>
          <w:ilvl w:val="4"/>
          <w:numId w:val="5"/>
        </w:numPr>
        <w:rPr>
          <w:rFonts w:ascii="Arial" w:hAnsi="Arial" w:cs="Arial"/>
          <w:color w:val="000000"/>
        </w:rPr>
      </w:pPr>
      <w:r w:rsidRPr="00C23E69">
        <w:rPr>
          <w:rFonts w:ascii="Arial" w:hAnsi="Arial" w:cs="Arial"/>
          <w:color w:val="000000"/>
        </w:rPr>
        <w:t>Average bus occupancy – in other words, the average load on board. This can be calculated as the ratio of passenger miles to bus miles;</w:t>
      </w:r>
    </w:p>
    <w:p w:rsidR="001F51B8" w:rsidRPr="00C23E69" w:rsidRDefault="001F51B8" w:rsidP="001F51B8">
      <w:pPr>
        <w:pStyle w:val="Heading2"/>
        <w:numPr>
          <w:ilvl w:val="4"/>
          <w:numId w:val="5"/>
        </w:numPr>
        <w:rPr>
          <w:rFonts w:ascii="Arial" w:hAnsi="Arial" w:cs="Arial"/>
          <w:color w:val="000000"/>
        </w:rPr>
      </w:pPr>
      <w:r w:rsidRPr="00C23E69">
        <w:rPr>
          <w:rFonts w:ascii="Arial" w:hAnsi="Arial" w:cs="Arial"/>
          <w:color w:val="000000"/>
        </w:rPr>
        <w:t>Commercial journeys as % of total;</w:t>
      </w:r>
    </w:p>
    <w:p w:rsidR="001F51B8" w:rsidRPr="00C23E69" w:rsidRDefault="001F51B8" w:rsidP="001F51B8">
      <w:pPr>
        <w:pStyle w:val="Heading2"/>
        <w:numPr>
          <w:ilvl w:val="4"/>
          <w:numId w:val="5"/>
        </w:numPr>
        <w:jc w:val="left"/>
        <w:rPr>
          <w:rFonts w:ascii="Arial" w:hAnsi="Arial" w:cs="Arial"/>
          <w:color w:val="000000"/>
        </w:rPr>
      </w:pPr>
      <w:r w:rsidRPr="00C23E69">
        <w:rPr>
          <w:rFonts w:ascii="Arial" w:hAnsi="Arial" w:cs="Arial"/>
          <w:color w:val="000000"/>
        </w:rPr>
        <w:t>Average commercial fare – the Executive will use the concessionary Average Fare Forgone as a proxy for this value.</w:t>
      </w:r>
    </w:p>
    <w:p w:rsidR="00201AC4" w:rsidRPr="00C23E69" w:rsidRDefault="00201AC4" w:rsidP="001F51B8">
      <w:pPr>
        <w:pStyle w:val="Heading2"/>
        <w:numPr>
          <w:ilvl w:val="1"/>
          <w:numId w:val="19"/>
        </w:numPr>
        <w:ind w:hanging="792"/>
        <w:jc w:val="left"/>
        <w:rPr>
          <w:rFonts w:ascii="Arial" w:hAnsi="Arial" w:cs="Arial"/>
        </w:rPr>
      </w:pPr>
      <w:r w:rsidRPr="00C23E69">
        <w:rPr>
          <w:rFonts w:ascii="Arial" w:hAnsi="Arial" w:cs="Arial"/>
        </w:rPr>
        <w:t xml:space="preserve">No Marginal Capacity Costs will be paid on subsidised services, as these costs are reimbursed through the contract so additional </w:t>
      </w:r>
      <w:r w:rsidR="006C63AF" w:rsidRPr="00C23E69">
        <w:rPr>
          <w:rFonts w:ascii="Arial" w:hAnsi="Arial" w:cs="Arial"/>
        </w:rPr>
        <w:t xml:space="preserve">capacity </w:t>
      </w:r>
      <w:r w:rsidRPr="00C23E69">
        <w:rPr>
          <w:rFonts w:ascii="Arial" w:hAnsi="Arial" w:cs="Arial"/>
        </w:rPr>
        <w:t>cost</w:t>
      </w:r>
      <w:r w:rsidR="006C63AF" w:rsidRPr="00C23E69">
        <w:rPr>
          <w:rFonts w:ascii="Arial" w:hAnsi="Arial" w:cs="Arial"/>
        </w:rPr>
        <w:t>s</w:t>
      </w:r>
      <w:r w:rsidRPr="00C23E69">
        <w:rPr>
          <w:rFonts w:ascii="Arial" w:hAnsi="Arial" w:cs="Arial"/>
        </w:rPr>
        <w:t xml:space="preserve"> </w:t>
      </w:r>
      <w:r w:rsidR="006C63AF" w:rsidRPr="00C23E69">
        <w:rPr>
          <w:rFonts w:ascii="Arial" w:hAnsi="Arial" w:cs="Arial"/>
        </w:rPr>
        <w:t>do not</w:t>
      </w:r>
      <w:r w:rsidRPr="00C23E69">
        <w:rPr>
          <w:rFonts w:ascii="Arial" w:hAnsi="Arial" w:cs="Arial"/>
        </w:rPr>
        <w:t xml:space="preserve"> a</w:t>
      </w:r>
      <w:r w:rsidR="006C63AF" w:rsidRPr="00C23E69">
        <w:rPr>
          <w:rFonts w:ascii="Arial" w:hAnsi="Arial" w:cs="Arial"/>
        </w:rPr>
        <w:t>pply</w:t>
      </w:r>
      <w:r w:rsidRPr="00C23E69">
        <w:rPr>
          <w:rFonts w:ascii="Arial" w:hAnsi="Arial" w:cs="Arial"/>
        </w:rPr>
        <w:t>.</w:t>
      </w:r>
    </w:p>
    <w:p w:rsidR="001F51B8" w:rsidRPr="00C23E69" w:rsidRDefault="001F51B8" w:rsidP="001F51B8">
      <w:pPr>
        <w:pStyle w:val="Heading2"/>
        <w:numPr>
          <w:ilvl w:val="1"/>
          <w:numId w:val="19"/>
        </w:numPr>
        <w:ind w:hanging="792"/>
        <w:jc w:val="left"/>
        <w:rPr>
          <w:rFonts w:ascii="Arial" w:hAnsi="Arial" w:cs="Arial"/>
        </w:rPr>
      </w:pPr>
      <w:r w:rsidRPr="00C23E69">
        <w:rPr>
          <w:rFonts w:ascii="Arial" w:hAnsi="Arial" w:cs="Arial"/>
        </w:rPr>
        <w:t>The Executive will take account of operator-supplied data where it can be demonstrated to be more appropriate or accurate.</w:t>
      </w:r>
    </w:p>
    <w:p w:rsidR="001F51B8" w:rsidRPr="00C23E69" w:rsidRDefault="001F51B8" w:rsidP="001F51B8">
      <w:pPr>
        <w:pStyle w:val="Heading2"/>
        <w:numPr>
          <w:ilvl w:val="1"/>
          <w:numId w:val="19"/>
        </w:numPr>
        <w:ind w:hanging="792"/>
        <w:jc w:val="left"/>
        <w:rPr>
          <w:rFonts w:ascii="Arial" w:hAnsi="Arial" w:cs="Arial"/>
        </w:rPr>
      </w:pPr>
      <w:r w:rsidRPr="00C23E69">
        <w:rPr>
          <w:rFonts w:ascii="Arial" w:hAnsi="Arial" w:cs="Arial"/>
        </w:rPr>
        <w:t>By default, the DfT Calculator will be used to make a single calculation of the marginal capacity cost per generated passenger, with inputs based on network-wide values. In consultation with operators, the Executive may calculate marginal capacity costs on a more disaggregate basis if this appears likely to lead to a result that is closer to the Executive’s “No better, no worse off” objective.</w:t>
      </w:r>
    </w:p>
    <w:p w:rsidR="001F51B8" w:rsidRPr="00C23E69" w:rsidRDefault="001F51B8" w:rsidP="001F51B8">
      <w:pPr>
        <w:pStyle w:val="Heading2"/>
        <w:numPr>
          <w:ilvl w:val="1"/>
          <w:numId w:val="19"/>
        </w:numPr>
        <w:ind w:hanging="792"/>
        <w:jc w:val="left"/>
        <w:rPr>
          <w:rFonts w:ascii="Arial" w:hAnsi="Arial" w:cs="Arial"/>
        </w:rPr>
      </w:pPr>
      <w:r w:rsidRPr="00C23E69">
        <w:rPr>
          <w:rFonts w:ascii="Arial" w:hAnsi="Arial" w:cs="Arial"/>
        </w:rPr>
        <w:t xml:space="preserve">Operators should be aware that the </w:t>
      </w:r>
      <w:proofErr w:type="spellStart"/>
      <w:r w:rsidRPr="00C23E69">
        <w:rPr>
          <w:rFonts w:ascii="Arial" w:hAnsi="Arial" w:cs="Arial"/>
        </w:rPr>
        <w:t>DfT’s</w:t>
      </w:r>
      <w:proofErr w:type="spellEnd"/>
      <w:r w:rsidRPr="00C23E69">
        <w:rPr>
          <w:rFonts w:ascii="Arial" w:hAnsi="Arial" w:cs="Arial"/>
        </w:rPr>
        <w:t xml:space="preserve"> calculator may lead to the conclusion that no marginal capacity costs are payable, depending upon local circumstances as defined by the local values of input variables.</w:t>
      </w:r>
    </w:p>
    <w:p w:rsidR="001F51B8" w:rsidRPr="00C23E69" w:rsidRDefault="001F51B8" w:rsidP="001F51B8">
      <w:pPr>
        <w:pStyle w:val="Heading2"/>
        <w:numPr>
          <w:ilvl w:val="0"/>
          <w:numId w:val="19"/>
        </w:numPr>
        <w:jc w:val="left"/>
        <w:rPr>
          <w:rFonts w:ascii="Arial" w:hAnsi="Arial" w:cs="Arial"/>
          <w:b/>
        </w:rPr>
      </w:pPr>
      <w:r w:rsidRPr="00C23E69">
        <w:rPr>
          <w:rFonts w:ascii="Arial" w:hAnsi="Arial" w:cs="Arial"/>
          <w:b/>
        </w:rPr>
        <w:t>Calculation of Reimbursement for Additional Operating and Capacity Costs</w:t>
      </w:r>
    </w:p>
    <w:p w:rsidR="001F51B8" w:rsidRPr="00C23E69" w:rsidRDefault="001F51B8" w:rsidP="001F51B8">
      <w:pPr>
        <w:pStyle w:val="Heading2"/>
        <w:numPr>
          <w:ilvl w:val="1"/>
          <w:numId w:val="19"/>
        </w:numPr>
        <w:ind w:hanging="792"/>
        <w:jc w:val="left"/>
        <w:rPr>
          <w:rFonts w:ascii="Arial" w:hAnsi="Arial" w:cs="Arial"/>
          <w:color w:val="000000"/>
        </w:rPr>
      </w:pPr>
      <w:r w:rsidRPr="00C23E69">
        <w:rPr>
          <w:rFonts w:ascii="Arial" w:hAnsi="Arial" w:cs="Arial"/>
          <w:color w:val="000000"/>
        </w:rPr>
        <w:t>The marginal cost rates per generated passenger for Operating and Capacity costs calculated for a given Reference Period by the DfT Calculator will be added together to give a combined Marginal Cost (MC) rate per generated passenger for the Reference Period</w:t>
      </w:r>
      <w:r w:rsidR="009E4F64">
        <w:rPr>
          <w:rFonts w:ascii="Arial" w:hAnsi="Arial" w:cs="Arial"/>
          <w:color w:val="000000"/>
        </w:rPr>
        <w:t>.</w:t>
      </w:r>
    </w:p>
    <w:p w:rsidR="001F51B8" w:rsidRPr="00C23E69" w:rsidRDefault="001F51B8" w:rsidP="001F51B8">
      <w:pPr>
        <w:pStyle w:val="Heading2"/>
        <w:numPr>
          <w:ilvl w:val="1"/>
          <w:numId w:val="19"/>
        </w:numPr>
        <w:ind w:hanging="792"/>
        <w:jc w:val="left"/>
        <w:rPr>
          <w:rFonts w:ascii="Arial" w:hAnsi="Arial" w:cs="Arial"/>
          <w:color w:val="000000"/>
        </w:rPr>
      </w:pPr>
      <w:r w:rsidRPr="00C23E69">
        <w:rPr>
          <w:rFonts w:ascii="Arial" w:hAnsi="Arial" w:cs="Arial"/>
        </w:rPr>
        <w:t>Reimbursement for marginal costs for individual payment periods will then be calculated using the formula:</w:t>
      </w:r>
    </w:p>
    <w:p w:rsidR="001F51B8" w:rsidRPr="00C23E69" w:rsidRDefault="001F51B8" w:rsidP="001F51B8">
      <w:pPr>
        <w:pStyle w:val="Heading2"/>
        <w:ind w:left="792" w:firstLine="648"/>
        <w:jc w:val="left"/>
        <w:rPr>
          <w:rFonts w:ascii="Arial" w:hAnsi="Arial" w:cs="Arial"/>
          <w:color w:val="000000"/>
        </w:rPr>
      </w:pPr>
      <w:r w:rsidRPr="00C23E69">
        <w:rPr>
          <w:rFonts w:ascii="Arial" w:hAnsi="Arial" w:cs="Arial"/>
        </w:rPr>
        <w:t xml:space="preserve">Reimbursement = MC * J * </w:t>
      </w:r>
      <w:proofErr w:type="gramStart"/>
      <w:r w:rsidRPr="00C23E69">
        <w:rPr>
          <w:rFonts w:ascii="Arial" w:hAnsi="Arial" w:cs="Arial"/>
        </w:rPr>
        <w:t>( 1</w:t>
      </w:r>
      <w:proofErr w:type="gramEnd"/>
      <w:r w:rsidRPr="00C23E69">
        <w:rPr>
          <w:rFonts w:ascii="Arial" w:hAnsi="Arial" w:cs="Arial"/>
        </w:rPr>
        <w:t xml:space="preserve"> – RF )</w:t>
      </w:r>
    </w:p>
    <w:p w:rsidR="001F51B8" w:rsidRDefault="001F51B8" w:rsidP="001F51B8">
      <w:pPr>
        <w:pStyle w:val="Heading2"/>
        <w:ind w:left="792"/>
        <w:jc w:val="left"/>
        <w:rPr>
          <w:rFonts w:ascii="Arial" w:hAnsi="Arial" w:cs="Arial"/>
        </w:rPr>
      </w:pPr>
      <w:r w:rsidRPr="00C23E69">
        <w:rPr>
          <w:rFonts w:ascii="Arial" w:hAnsi="Arial" w:cs="Arial"/>
        </w:rPr>
        <w:t>where MC is the Marginal Cost Rate per generated passenger for the Reference Period, J is the total number of concessionary journeys made on the operator’s eligible services in the payment period (as estimated according to Schedule 2), and RF is the Reimbursement Factor calculated for the payment period (calculated according to Schedule 4).</w:t>
      </w:r>
    </w:p>
    <w:p w:rsidR="00FC56C2" w:rsidRDefault="00FC56C2" w:rsidP="001F51B8">
      <w:pPr>
        <w:pStyle w:val="Heading2"/>
        <w:ind w:left="792"/>
        <w:jc w:val="left"/>
        <w:rPr>
          <w:rFonts w:ascii="Arial" w:hAnsi="Arial" w:cs="Arial"/>
        </w:rPr>
      </w:pPr>
    </w:p>
    <w:p w:rsidR="00FC56C2" w:rsidRPr="00C23E69" w:rsidRDefault="00FC56C2" w:rsidP="001F51B8">
      <w:pPr>
        <w:pStyle w:val="Heading2"/>
        <w:ind w:left="792"/>
        <w:jc w:val="left"/>
        <w:rPr>
          <w:rFonts w:ascii="Arial" w:hAnsi="Arial" w:cs="Arial"/>
        </w:rPr>
      </w:pPr>
    </w:p>
    <w:p w:rsidR="001F51B8" w:rsidRPr="00C23E69" w:rsidRDefault="001F51B8" w:rsidP="001F51B8">
      <w:pPr>
        <w:pStyle w:val="Heading2"/>
        <w:numPr>
          <w:ilvl w:val="0"/>
          <w:numId w:val="19"/>
        </w:numPr>
        <w:jc w:val="left"/>
        <w:rPr>
          <w:rFonts w:ascii="Arial" w:hAnsi="Arial" w:cs="Arial"/>
          <w:b/>
        </w:rPr>
      </w:pPr>
      <w:r w:rsidRPr="00C23E69">
        <w:rPr>
          <w:rFonts w:ascii="Arial" w:hAnsi="Arial" w:cs="Arial"/>
          <w:b/>
        </w:rPr>
        <w:lastRenderedPageBreak/>
        <w:t>Other Additional Costs</w:t>
      </w:r>
    </w:p>
    <w:p w:rsidR="001F51B8" w:rsidRPr="00C23E69" w:rsidRDefault="001F51B8" w:rsidP="001F51B8">
      <w:pPr>
        <w:pStyle w:val="Heading2"/>
        <w:numPr>
          <w:ilvl w:val="1"/>
          <w:numId w:val="19"/>
        </w:numPr>
        <w:ind w:hanging="792"/>
        <w:jc w:val="left"/>
        <w:rPr>
          <w:rFonts w:ascii="Arial" w:hAnsi="Arial" w:cs="Arial"/>
          <w:color w:val="000000"/>
        </w:rPr>
      </w:pPr>
      <w:r w:rsidRPr="00C23E69">
        <w:rPr>
          <w:rFonts w:ascii="Arial" w:hAnsi="Arial" w:cs="Arial"/>
          <w:color w:val="000000"/>
        </w:rPr>
        <w:t xml:space="preserve">The Executive will consider claims for reimbursement for additional costs where these would not otherwise be reimbursed, potentially </w:t>
      </w:r>
      <w:r w:rsidR="007F554C" w:rsidRPr="00C23E69">
        <w:rPr>
          <w:rFonts w:ascii="Arial" w:hAnsi="Arial" w:cs="Arial"/>
          <w:color w:val="000000"/>
        </w:rPr>
        <w:t xml:space="preserve">including </w:t>
      </w:r>
      <w:r w:rsidRPr="00C23E69">
        <w:rPr>
          <w:rFonts w:ascii="Arial" w:hAnsi="Arial" w:cs="Arial"/>
          <w:color w:val="000000"/>
        </w:rPr>
        <w:t>administration costs and peak vehicle costs.</w:t>
      </w:r>
    </w:p>
    <w:p w:rsidR="001F51B8" w:rsidRPr="00C23E69" w:rsidRDefault="001F51B8" w:rsidP="001F51B8">
      <w:pPr>
        <w:pStyle w:val="Heading2"/>
        <w:numPr>
          <w:ilvl w:val="1"/>
          <w:numId w:val="19"/>
        </w:numPr>
        <w:ind w:hanging="792"/>
        <w:jc w:val="left"/>
        <w:rPr>
          <w:rFonts w:ascii="Arial" w:hAnsi="Arial" w:cs="Arial"/>
          <w:color w:val="000000"/>
        </w:rPr>
      </w:pPr>
      <w:bookmarkStart w:id="1" w:name="_Ref170622709"/>
      <w:r w:rsidRPr="00C23E69">
        <w:rPr>
          <w:rFonts w:ascii="Arial" w:hAnsi="Arial" w:cs="Arial"/>
          <w:color w:val="000000"/>
        </w:rPr>
        <w:t>Any operator claiming additional reimbursement payments shall, in making such a claim, provide the Executive with sufficient information supporting their claim.</w:t>
      </w:r>
    </w:p>
    <w:p w:rsidR="001F51B8" w:rsidRPr="00C23E69" w:rsidRDefault="001F51B8" w:rsidP="001F51B8">
      <w:pPr>
        <w:pStyle w:val="Heading2"/>
        <w:numPr>
          <w:ilvl w:val="1"/>
          <w:numId w:val="19"/>
        </w:numPr>
        <w:ind w:hanging="792"/>
        <w:jc w:val="left"/>
        <w:rPr>
          <w:rFonts w:ascii="Arial" w:hAnsi="Arial" w:cs="Arial"/>
          <w:color w:val="000000"/>
        </w:rPr>
      </w:pPr>
      <w:r w:rsidRPr="00C23E69">
        <w:rPr>
          <w:rFonts w:ascii="Arial" w:hAnsi="Arial" w:cs="Arial"/>
          <w:color w:val="000000"/>
        </w:rPr>
        <w:t>For claims involving additional costs for increases in the capacity or number of vehicles, the information required includes, but is not limited to:</w:t>
      </w:r>
      <w:bookmarkEnd w:id="1"/>
    </w:p>
    <w:p w:rsidR="001F51B8" w:rsidRPr="00C23E69" w:rsidRDefault="001F51B8" w:rsidP="001F51B8">
      <w:pPr>
        <w:pStyle w:val="Heading2"/>
        <w:numPr>
          <w:ilvl w:val="4"/>
          <w:numId w:val="20"/>
        </w:numPr>
        <w:jc w:val="left"/>
        <w:rPr>
          <w:rFonts w:ascii="Arial" w:hAnsi="Arial" w:cs="Arial"/>
          <w:color w:val="000000"/>
        </w:rPr>
      </w:pPr>
      <w:proofErr w:type="gramStart"/>
      <w:r w:rsidRPr="00C23E69">
        <w:rPr>
          <w:rFonts w:ascii="Arial" w:hAnsi="Arial" w:cs="Arial"/>
          <w:color w:val="000000"/>
        </w:rPr>
        <w:t>details</w:t>
      </w:r>
      <w:proofErr w:type="gramEnd"/>
      <w:r w:rsidRPr="00C23E69">
        <w:rPr>
          <w:rFonts w:ascii="Arial" w:hAnsi="Arial" w:cs="Arial"/>
          <w:color w:val="000000"/>
        </w:rPr>
        <w:t xml:space="preserve"> of the additional number or capacity of vehicles used in providing eligible services as a result of concessions being available;</w:t>
      </w:r>
    </w:p>
    <w:p w:rsidR="001F51B8" w:rsidRPr="00C23E69" w:rsidRDefault="001F51B8" w:rsidP="001F51B8">
      <w:pPr>
        <w:pStyle w:val="Heading2"/>
        <w:numPr>
          <w:ilvl w:val="4"/>
          <w:numId w:val="20"/>
        </w:numPr>
        <w:jc w:val="left"/>
        <w:rPr>
          <w:rFonts w:ascii="Arial" w:hAnsi="Arial" w:cs="Arial"/>
          <w:color w:val="000000"/>
        </w:rPr>
      </w:pPr>
      <w:proofErr w:type="gramStart"/>
      <w:r w:rsidRPr="00C23E69">
        <w:rPr>
          <w:rFonts w:ascii="Arial" w:hAnsi="Arial" w:cs="Arial"/>
          <w:color w:val="000000"/>
        </w:rPr>
        <w:t>information</w:t>
      </w:r>
      <w:proofErr w:type="gramEnd"/>
      <w:r w:rsidRPr="00C23E69">
        <w:rPr>
          <w:rFonts w:ascii="Arial" w:hAnsi="Arial" w:cs="Arial"/>
          <w:color w:val="000000"/>
        </w:rPr>
        <w:t xml:space="preserve"> demonstrating that the additional capacity was required on those services, and is not spare capacity, and showing the extent to which the reason for requiring such additional capacity was due to the availability of concessionary travel;</w:t>
      </w:r>
    </w:p>
    <w:p w:rsidR="001F51B8" w:rsidRPr="00C23E69" w:rsidRDefault="001F51B8" w:rsidP="001F51B8">
      <w:pPr>
        <w:pStyle w:val="Heading2"/>
        <w:numPr>
          <w:ilvl w:val="4"/>
          <w:numId w:val="20"/>
        </w:numPr>
        <w:jc w:val="left"/>
        <w:rPr>
          <w:rFonts w:ascii="Arial" w:hAnsi="Arial" w:cs="Arial"/>
          <w:color w:val="000000"/>
        </w:rPr>
      </w:pPr>
      <w:r w:rsidRPr="00C23E69">
        <w:rPr>
          <w:rFonts w:ascii="Arial" w:hAnsi="Arial" w:cs="Arial"/>
          <w:color w:val="000000"/>
        </w:rPr>
        <w:t>details of the cost of additional vehicles deployed (or provision of additional capacity) and details of how these have been utilised less any benefit realised by the operator from disposal (or other use) of vehicles previously used to provide such services and any other benefits e.g. generated commercial patronage; and</w:t>
      </w:r>
    </w:p>
    <w:p w:rsidR="001F51B8" w:rsidRPr="00C23E69" w:rsidRDefault="001F51B8" w:rsidP="001F51B8">
      <w:pPr>
        <w:pStyle w:val="Heading2"/>
        <w:numPr>
          <w:ilvl w:val="4"/>
          <w:numId w:val="20"/>
        </w:numPr>
        <w:jc w:val="left"/>
        <w:rPr>
          <w:rFonts w:ascii="Arial" w:hAnsi="Arial" w:cs="Arial"/>
          <w:color w:val="000000"/>
        </w:rPr>
      </w:pPr>
      <w:proofErr w:type="gramStart"/>
      <w:r w:rsidRPr="00C23E69">
        <w:rPr>
          <w:rFonts w:ascii="Arial" w:hAnsi="Arial" w:cs="Arial"/>
          <w:color w:val="000000"/>
        </w:rPr>
        <w:t>any</w:t>
      </w:r>
      <w:proofErr w:type="gramEnd"/>
      <w:r w:rsidRPr="00C23E69">
        <w:rPr>
          <w:rFonts w:ascii="Arial" w:hAnsi="Arial" w:cs="Arial"/>
          <w:color w:val="000000"/>
        </w:rPr>
        <w:t xml:space="preserve"> other information that the operator believes is relevant to its claim for additional reimbursement payments arising from providing additional vehicles or capacity to meet demand created by the availability of the concessions;</w:t>
      </w:r>
    </w:p>
    <w:p w:rsidR="001F51B8" w:rsidRPr="00C23E69" w:rsidRDefault="001F51B8" w:rsidP="001F51B8">
      <w:pPr>
        <w:pStyle w:val="Heading2"/>
        <w:numPr>
          <w:ilvl w:val="1"/>
          <w:numId w:val="19"/>
        </w:numPr>
        <w:ind w:hanging="792"/>
        <w:jc w:val="left"/>
        <w:rPr>
          <w:rFonts w:ascii="Arial" w:hAnsi="Arial" w:cs="Arial"/>
          <w:color w:val="000000"/>
        </w:rPr>
      </w:pPr>
      <w:r w:rsidRPr="00C23E69">
        <w:rPr>
          <w:rFonts w:ascii="Arial" w:hAnsi="Arial" w:cs="Arial"/>
          <w:color w:val="000000"/>
        </w:rPr>
        <w:t>The Executive shall use all data provided by the operator in conjunction with any further information that the Executive may itself have (including, but not limited to survey data) to assess the additional costs incurred by the operator and assess the additional reimbursement payments to be made.</w:t>
      </w:r>
    </w:p>
    <w:p w:rsidR="001F51B8" w:rsidRPr="00C23E69" w:rsidRDefault="001F51B8" w:rsidP="001F51B8">
      <w:pPr>
        <w:pStyle w:val="Heading2"/>
        <w:numPr>
          <w:ilvl w:val="1"/>
          <w:numId w:val="19"/>
        </w:numPr>
        <w:ind w:hanging="792"/>
        <w:jc w:val="left"/>
        <w:rPr>
          <w:rFonts w:ascii="Arial" w:hAnsi="Arial" w:cs="Arial"/>
          <w:color w:val="000000"/>
        </w:rPr>
      </w:pPr>
      <w:r w:rsidRPr="00C23E69">
        <w:rPr>
          <w:rFonts w:ascii="Arial" w:hAnsi="Arial" w:cs="Arial"/>
          <w:color w:val="000000"/>
        </w:rPr>
        <w:t xml:space="preserve">Payment of additional reimbursement under this Schedule shall be paid as agreed by the Executive and operator, or in the absence of agreement, </w:t>
      </w:r>
      <w:r w:rsidR="007900CF" w:rsidRPr="00C23E69">
        <w:rPr>
          <w:rFonts w:ascii="Arial" w:hAnsi="Arial" w:cs="Arial"/>
          <w:color w:val="000000"/>
        </w:rPr>
        <w:t xml:space="preserve">on a calendar month basis </w:t>
      </w:r>
      <w:r w:rsidRPr="00C23E69">
        <w:rPr>
          <w:rFonts w:ascii="Arial" w:hAnsi="Arial" w:cs="Arial"/>
          <w:color w:val="000000"/>
        </w:rPr>
        <w:t xml:space="preserve">starting from the payment date following the date of calculation of the costs additional to the basic operating costs carried out by the Executive in accordance with </w:t>
      </w:r>
      <w:r w:rsidR="00B14BFD">
        <w:rPr>
          <w:rFonts w:ascii="Arial" w:hAnsi="Arial" w:cs="Arial"/>
          <w:color w:val="000000"/>
        </w:rPr>
        <w:t>R</w:t>
      </w:r>
      <w:r w:rsidRPr="00C23E69">
        <w:rPr>
          <w:rFonts w:ascii="Arial" w:hAnsi="Arial" w:cs="Arial"/>
          <w:color w:val="000000"/>
        </w:rPr>
        <w:t>egulation 5 of TCSR.</w:t>
      </w:r>
    </w:p>
    <w:p w:rsidR="001F51B8" w:rsidRPr="00C23E69" w:rsidRDefault="001F51B8" w:rsidP="001F51B8">
      <w:pPr>
        <w:rPr>
          <w:rFonts w:ascii="Arial" w:hAnsi="Arial" w:cs="Arial"/>
        </w:rPr>
      </w:pPr>
    </w:p>
    <w:p w:rsidR="001F51B8" w:rsidRPr="00C23E69" w:rsidRDefault="001F51B8" w:rsidP="001F51B8">
      <w:pPr>
        <w:ind w:left="720" w:hanging="720"/>
        <w:jc w:val="center"/>
        <w:rPr>
          <w:rFonts w:ascii="Arial" w:hAnsi="Arial" w:cs="Arial"/>
          <w:b/>
          <w:sz w:val="22"/>
          <w:szCs w:val="22"/>
          <w:lang w:val="en-GB"/>
        </w:rPr>
      </w:pPr>
    </w:p>
    <w:p w:rsidR="001F51B8" w:rsidRPr="00C23E69" w:rsidRDefault="001F51B8" w:rsidP="001F51B8">
      <w:pPr>
        <w:ind w:left="720" w:hanging="720"/>
        <w:jc w:val="center"/>
        <w:rPr>
          <w:rFonts w:ascii="Arial" w:hAnsi="Arial" w:cs="Arial"/>
          <w:b/>
          <w:sz w:val="22"/>
          <w:szCs w:val="22"/>
          <w:lang w:val="en-GB"/>
        </w:rPr>
      </w:pPr>
    </w:p>
    <w:p w:rsidR="001F51B8" w:rsidRPr="00C23E69" w:rsidRDefault="001F51B8" w:rsidP="001F51B8">
      <w:pPr>
        <w:ind w:left="720" w:hanging="720"/>
        <w:jc w:val="center"/>
        <w:rPr>
          <w:rFonts w:ascii="Arial" w:hAnsi="Arial" w:cs="Arial"/>
          <w:b/>
          <w:sz w:val="22"/>
          <w:szCs w:val="22"/>
          <w:lang w:val="en-GB"/>
        </w:rPr>
      </w:pPr>
    </w:p>
    <w:p w:rsidR="001F51B8" w:rsidRPr="00C23E69" w:rsidRDefault="001F51B8" w:rsidP="001F51B8">
      <w:pPr>
        <w:ind w:left="720" w:hanging="720"/>
        <w:jc w:val="center"/>
        <w:rPr>
          <w:rFonts w:ascii="Arial" w:hAnsi="Arial" w:cs="Arial"/>
          <w:b/>
          <w:sz w:val="22"/>
          <w:szCs w:val="22"/>
          <w:lang w:val="en-GB"/>
        </w:rPr>
      </w:pPr>
    </w:p>
    <w:p w:rsidR="001F51B8" w:rsidRPr="00C23E69" w:rsidRDefault="001F51B8" w:rsidP="001F51B8">
      <w:pPr>
        <w:ind w:left="720" w:hanging="720"/>
        <w:jc w:val="center"/>
        <w:rPr>
          <w:rFonts w:ascii="Arial" w:hAnsi="Arial" w:cs="Arial"/>
          <w:b/>
          <w:sz w:val="22"/>
          <w:szCs w:val="22"/>
          <w:lang w:val="en-GB"/>
        </w:rPr>
      </w:pPr>
    </w:p>
    <w:p w:rsidR="001F51B8" w:rsidRPr="00C23E69" w:rsidRDefault="001F51B8" w:rsidP="001F51B8">
      <w:pPr>
        <w:ind w:left="720" w:hanging="720"/>
        <w:jc w:val="center"/>
        <w:rPr>
          <w:rFonts w:ascii="Arial" w:hAnsi="Arial" w:cs="Arial"/>
          <w:b/>
          <w:sz w:val="22"/>
          <w:szCs w:val="22"/>
          <w:lang w:val="en-GB"/>
        </w:rPr>
      </w:pPr>
    </w:p>
    <w:p w:rsidR="001F51B8" w:rsidRPr="00C23E69" w:rsidRDefault="001F51B8" w:rsidP="001F51B8">
      <w:pPr>
        <w:ind w:left="720" w:hanging="720"/>
        <w:jc w:val="center"/>
        <w:rPr>
          <w:rFonts w:ascii="Arial" w:hAnsi="Arial" w:cs="Arial"/>
          <w:b/>
          <w:sz w:val="22"/>
          <w:szCs w:val="22"/>
          <w:lang w:val="en-GB"/>
        </w:rPr>
      </w:pPr>
    </w:p>
    <w:p w:rsidR="001F51B8" w:rsidRPr="00C23E69" w:rsidRDefault="001F51B8" w:rsidP="001F51B8">
      <w:pPr>
        <w:ind w:left="720" w:hanging="720"/>
        <w:jc w:val="center"/>
        <w:rPr>
          <w:rFonts w:ascii="Arial" w:hAnsi="Arial" w:cs="Arial"/>
          <w:b/>
          <w:sz w:val="22"/>
          <w:szCs w:val="22"/>
          <w:lang w:val="en-GB"/>
        </w:rPr>
      </w:pPr>
    </w:p>
    <w:p w:rsidR="001F51B8" w:rsidRPr="00C23E69" w:rsidRDefault="001F51B8" w:rsidP="001F51B8">
      <w:pPr>
        <w:ind w:left="720" w:hanging="720"/>
        <w:jc w:val="center"/>
        <w:rPr>
          <w:rFonts w:ascii="Arial" w:hAnsi="Arial" w:cs="Arial"/>
          <w:b/>
          <w:sz w:val="22"/>
          <w:szCs w:val="22"/>
          <w:lang w:val="en-GB"/>
        </w:rPr>
      </w:pPr>
    </w:p>
    <w:p w:rsidR="001F51B8" w:rsidRPr="00C23E69" w:rsidRDefault="001F51B8" w:rsidP="001F51B8">
      <w:pPr>
        <w:ind w:left="720" w:hanging="720"/>
        <w:jc w:val="center"/>
        <w:rPr>
          <w:rFonts w:ascii="Arial" w:hAnsi="Arial" w:cs="Arial"/>
          <w:b/>
          <w:sz w:val="22"/>
          <w:szCs w:val="22"/>
          <w:lang w:val="en-GB"/>
        </w:rPr>
      </w:pPr>
    </w:p>
    <w:p w:rsidR="001F51B8" w:rsidRPr="00C23E69" w:rsidRDefault="001F51B8" w:rsidP="001F51B8">
      <w:pPr>
        <w:ind w:left="720" w:hanging="720"/>
        <w:jc w:val="center"/>
        <w:rPr>
          <w:rFonts w:ascii="Arial" w:hAnsi="Arial" w:cs="Arial"/>
          <w:b/>
          <w:sz w:val="22"/>
          <w:szCs w:val="22"/>
          <w:lang w:val="en-GB"/>
        </w:rPr>
      </w:pPr>
    </w:p>
    <w:p w:rsidR="001F51B8" w:rsidRPr="00C23E69" w:rsidRDefault="001F51B8" w:rsidP="001F51B8">
      <w:pPr>
        <w:ind w:left="720" w:hanging="720"/>
        <w:jc w:val="center"/>
        <w:rPr>
          <w:rFonts w:ascii="Arial" w:hAnsi="Arial" w:cs="Arial"/>
          <w:b/>
          <w:sz w:val="22"/>
          <w:szCs w:val="22"/>
          <w:lang w:val="en-GB"/>
        </w:rPr>
      </w:pPr>
      <w:r w:rsidRPr="00C23E69">
        <w:rPr>
          <w:rFonts w:ascii="Arial" w:hAnsi="Arial" w:cs="Arial"/>
          <w:b/>
          <w:sz w:val="22"/>
          <w:szCs w:val="22"/>
          <w:lang w:val="en-GB"/>
        </w:rPr>
        <w:t>SCHEDULE 7</w:t>
      </w:r>
    </w:p>
    <w:p w:rsidR="00B94C27" w:rsidRPr="00C23E69" w:rsidRDefault="00B94C27" w:rsidP="00B94C27">
      <w:pPr>
        <w:ind w:left="720" w:hanging="720"/>
        <w:jc w:val="center"/>
        <w:rPr>
          <w:rFonts w:ascii="Arial" w:hAnsi="Arial" w:cs="Arial"/>
          <w:b/>
          <w:sz w:val="22"/>
          <w:szCs w:val="22"/>
        </w:rPr>
      </w:pPr>
    </w:p>
    <w:p w:rsidR="00B94C27" w:rsidRPr="00C23E69" w:rsidRDefault="00B94C27" w:rsidP="00B94C27">
      <w:pPr>
        <w:ind w:left="720" w:hanging="720"/>
        <w:jc w:val="center"/>
        <w:rPr>
          <w:rFonts w:ascii="Arial" w:hAnsi="Arial" w:cs="Arial"/>
          <w:b/>
          <w:sz w:val="22"/>
          <w:szCs w:val="22"/>
        </w:rPr>
      </w:pPr>
      <w:r w:rsidRPr="00C23E69">
        <w:rPr>
          <w:rFonts w:ascii="Arial" w:hAnsi="Arial" w:cs="Arial"/>
          <w:b/>
          <w:sz w:val="22"/>
          <w:szCs w:val="22"/>
        </w:rPr>
        <w:t xml:space="preserve">DISPUTE RESOLUTION PROCEDURE </w:t>
      </w: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tabs>
          <w:tab w:val="left" w:pos="900"/>
          <w:tab w:val="left" w:pos="2520"/>
          <w:tab w:val="left" w:pos="3960"/>
          <w:tab w:val="left" w:pos="5760"/>
          <w:tab w:val="left" w:pos="7560"/>
        </w:tabs>
        <w:spacing w:after="180"/>
        <w:ind w:left="900" w:hanging="900"/>
        <w:jc w:val="both"/>
        <w:rPr>
          <w:rFonts w:ascii="Arial" w:hAnsi="Arial" w:cs="Arial"/>
          <w:sz w:val="22"/>
          <w:szCs w:val="22"/>
        </w:rPr>
      </w:pPr>
      <w:r w:rsidRPr="00C23E69">
        <w:rPr>
          <w:rFonts w:ascii="Arial" w:hAnsi="Arial" w:cs="Arial"/>
          <w:sz w:val="22"/>
          <w:szCs w:val="22"/>
        </w:rPr>
        <w:t>1.</w:t>
      </w:r>
      <w:r w:rsidRPr="00C23E69">
        <w:rPr>
          <w:rFonts w:ascii="Arial" w:hAnsi="Arial" w:cs="Arial"/>
          <w:sz w:val="22"/>
          <w:szCs w:val="22"/>
        </w:rPr>
        <w:tab/>
        <w:t>In the event of any dispute</w:t>
      </w:r>
      <w:r w:rsidR="00C4436C" w:rsidRPr="00C23E69">
        <w:rPr>
          <w:rFonts w:ascii="Arial" w:hAnsi="Arial" w:cs="Arial"/>
          <w:sz w:val="22"/>
          <w:szCs w:val="22"/>
          <w:lang w:val="en-GB"/>
        </w:rPr>
        <w:t>,</w:t>
      </w:r>
      <w:r w:rsidRPr="00C23E69">
        <w:rPr>
          <w:rFonts w:ascii="Arial" w:hAnsi="Arial" w:cs="Arial"/>
          <w:sz w:val="22"/>
          <w:szCs w:val="22"/>
        </w:rPr>
        <w:t xml:space="preserve"> </w:t>
      </w:r>
      <w:r w:rsidR="00C4436C" w:rsidRPr="00C23E69">
        <w:rPr>
          <w:rFonts w:ascii="Arial" w:hAnsi="Arial" w:cs="Arial"/>
          <w:sz w:val="22"/>
          <w:szCs w:val="22"/>
          <w:lang w:val="en-GB"/>
        </w:rPr>
        <w:t>formally notified to the Executive in writing,</w:t>
      </w:r>
      <w:r w:rsidRPr="00C23E69">
        <w:rPr>
          <w:rFonts w:ascii="Arial" w:hAnsi="Arial" w:cs="Arial"/>
          <w:sz w:val="22"/>
          <w:szCs w:val="22"/>
        </w:rPr>
        <w:t xml:space="preserve"> in connection with any matter arising from </w:t>
      </w:r>
      <w:r w:rsidR="00C4436C" w:rsidRPr="00C23E69">
        <w:rPr>
          <w:rFonts w:ascii="Arial" w:hAnsi="Arial" w:cs="Arial"/>
          <w:sz w:val="22"/>
          <w:szCs w:val="22"/>
          <w:lang w:val="en-GB"/>
        </w:rPr>
        <w:t>this agreement</w:t>
      </w:r>
      <w:r w:rsidRPr="00C23E69">
        <w:rPr>
          <w:rFonts w:ascii="Arial" w:hAnsi="Arial" w:cs="Arial"/>
          <w:sz w:val="22"/>
          <w:szCs w:val="22"/>
        </w:rPr>
        <w:t xml:space="preserve"> which cannot be resolved by agreement between the parties representatives within 20 working days of the </w:t>
      </w:r>
      <w:r w:rsidR="00C4436C" w:rsidRPr="00C23E69">
        <w:rPr>
          <w:rFonts w:ascii="Arial" w:hAnsi="Arial" w:cs="Arial"/>
          <w:sz w:val="22"/>
          <w:szCs w:val="22"/>
          <w:lang w:val="en-GB"/>
        </w:rPr>
        <w:t>notification</w:t>
      </w:r>
      <w:r w:rsidRPr="00C23E69">
        <w:rPr>
          <w:rFonts w:ascii="Arial" w:hAnsi="Arial" w:cs="Arial"/>
          <w:sz w:val="22"/>
          <w:szCs w:val="22"/>
        </w:rPr>
        <w:t xml:space="preserve">, senior representatives of the parties shall, within 20 working days of a </w:t>
      </w:r>
      <w:r w:rsidR="00C4436C" w:rsidRPr="00C23E69">
        <w:rPr>
          <w:rFonts w:ascii="Arial" w:hAnsi="Arial" w:cs="Arial"/>
          <w:sz w:val="22"/>
          <w:szCs w:val="22"/>
          <w:lang w:val="en-GB"/>
        </w:rPr>
        <w:t xml:space="preserve">further </w:t>
      </w:r>
      <w:r w:rsidRPr="00C23E69">
        <w:rPr>
          <w:rFonts w:ascii="Arial" w:hAnsi="Arial" w:cs="Arial"/>
          <w:sz w:val="22"/>
          <w:szCs w:val="22"/>
        </w:rPr>
        <w:t>written request from either party to the other, meet in good faith to attempt to resolve the dispute.</w:t>
      </w:r>
    </w:p>
    <w:p w:rsidR="00B94C27" w:rsidRPr="00C23E69" w:rsidRDefault="00B94C27" w:rsidP="00B94C27">
      <w:pPr>
        <w:tabs>
          <w:tab w:val="left" w:pos="900"/>
          <w:tab w:val="left" w:pos="2520"/>
          <w:tab w:val="left" w:pos="3960"/>
          <w:tab w:val="left" w:pos="5760"/>
          <w:tab w:val="left" w:pos="7560"/>
        </w:tabs>
        <w:spacing w:after="180"/>
        <w:ind w:left="900" w:hanging="900"/>
        <w:jc w:val="both"/>
        <w:rPr>
          <w:rFonts w:ascii="Arial" w:hAnsi="Arial" w:cs="Arial"/>
          <w:sz w:val="22"/>
          <w:szCs w:val="22"/>
        </w:rPr>
      </w:pPr>
      <w:r w:rsidRPr="00C23E69">
        <w:rPr>
          <w:rFonts w:ascii="Arial" w:hAnsi="Arial" w:cs="Arial"/>
          <w:sz w:val="22"/>
          <w:szCs w:val="22"/>
        </w:rPr>
        <w:t>2.</w:t>
      </w:r>
      <w:r w:rsidRPr="00C23E69">
        <w:rPr>
          <w:rFonts w:ascii="Arial" w:hAnsi="Arial" w:cs="Arial"/>
          <w:sz w:val="22"/>
          <w:szCs w:val="22"/>
        </w:rPr>
        <w:tab/>
        <w:t>If the dispute is not resolved as a result of such meeting, either th</w:t>
      </w:r>
      <w:r w:rsidR="00C4436C" w:rsidRPr="00C23E69">
        <w:rPr>
          <w:rFonts w:ascii="Arial" w:hAnsi="Arial" w:cs="Arial"/>
          <w:sz w:val="22"/>
          <w:szCs w:val="22"/>
        </w:rPr>
        <w:t>e Executive or the Operator may</w:t>
      </w:r>
      <w:r w:rsidRPr="00C23E69">
        <w:rPr>
          <w:rFonts w:ascii="Arial" w:hAnsi="Arial" w:cs="Arial"/>
          <w:sz w:val="22"/>
          <w:szCs w:val="22"/>
        </w:rPr>
        <w:t xml:space="preserve"> propose to the other in writing that the dispute be referred to an independent expert (“Independent Expert”) </w:t>
      </w:r>
    </w:p>
    <w:p w:rsidR="00B94C27" w:rsidRPr="00C23E69" w:rsidRDefault="00B94C27" w:rsidP="00B94C27">
      <w:pPr>
        <w:tabs>
          <w:tab w:val="left" w:pos="900"/>
          <w:tab w:val="left" w:pos="2520"/>
          <w:tab w:val="left" w:pos="3960"/>
          <w:tab w:val="left" w:pos="5760"/>
          <w:tab w:val="left" w:pos="7560"/>
        </w:tabs>
        <w:spacing w:after="180"/>
        <w:ind w:left="900" w:hanging="900"/>
        <w:jc w:val="both"/>
        <w:rPr>
          <w:rFonts w:ascii="Arial" w:hAnsi="Arial" w:cs="Arial"/>
          <w:sz w:val="22"/>
          <w:szCs w:val="22"/>
        </w:rPr>
      </w:pPr>
      <w:r w:rsidRPr="00C23E69">
        <w:rPr>
          <w:rFonts w:ascii="Arial" w:hAnsi="Arial" w:cs="Arial"/>
          <w:sz w:val="22"/>
          <w:szCs w:val="22"/>
        </w:rPr>
        <w:t>3.</w:t>
      </w:r>
      <w:r w:rsidRPr="00C23E69">
        <w:rPr>
          <w:rFonts w:ascii="Arial" w:hAnsi="Arial" w:cs="Arial"/>
          <w:sz w:val="22"/>
          <w:szCs w:val="22"/>
        </w:rPr>
        <w:tab/>
        <w:t>If the parties are unable to agree on an Independent Expert</w:t>
      </w:r>
      <w:r w:rsidRPr="00C23E69">
        <w:rPr>
          <w:rFonts w:ascii="Arial" w:hAnsi="Arial" w:cs="Arial"/>
          <w:sz w:val="22"/>
          <w:szCs w:val="22"/>
          <w:lang w:val="en-GB"/>
        </w:rPr>
        <w:t>,</w:t>
      </w:r>
      <w:r w:rsidRPr="00C23E69">
        <w:rPr>
          <w:rFonts w:ascii="Arial" w:hAnsi="Arial" w:cs="Arial"/>
          <w:sz w:val="22"/>
          <w:szCs w:val="22"/>
        </w:rPr>
        <w:t xml:space="preserve"> or if the Independent Expert agreed upon is unable or unwilling to act then any party may apply to the President of the Law Society to appoint an Independent Expert.</w:t>
      </w:r>
    </w:p>
    <w:p w:rsidR="00B94C27" w:rsidRPr="00C23E69" w:rsidRDefault="00B94C27" w:rsidP="00B94C27">
      <w:pPr>
        <w:tabs>
          <w:tab w:val="left" w:pos="900"/>
          <w:tab w:val="left" w:pos="2520"/>
          <w:tab w:val="left" w:pos="3960"/>
          <w:tab w:val="left" w:pos="5760"/>
          <w:tab w:val="left" w:pos="7560"/>
        </w:tabs>
        <w:spacing w:after="180"/>
        <w:ind w:left="900" w:hanging="900"/>
        <w:jc w:val="both"/>
        <w:rPr>
          <w:rFonts w:ascii="Arial" w:hAnsi="Arial" w:cs="Arial"/>
          <w:sz w:val="22"/>
          <w:szCs w:val="22"/>
        </w:rPr>
      </w:pPr>
      <w:r w:rsidRPr="00C23E69">
        <w:rPr>
          <w:rFonts w:ascii="Arial" w:hAnsi="Arial" w:cs="Arial"/>
          <w:sz w:val="22"/>
          <w:szCs w:val="22"/>
        </w:rPr>
        <w:t>4.</w:t>
      </w:r>
      <w:r w:rsidRPr="00C23E69">
        <w:rPr>
          <w:rFonts w:ascii="Arial" w:hAnsi="Arial" w:cs="Arial"/>
          <w:sz w:val="22"/>
          <w:szCs w:val="22"/>
        </w:rPr>
        <w:tab/>
        <w:t>If any matter is referred to the Independent Expert for determination in accordance with paragraph 3 above, then:</w:t>
      </w:r>
    </w:p>
    <w:p w:rsidR="00B94C27" w:rsidRPr="00C23E69" w:rsidRDefault="00B94C27" w:rsidP="00B94C27">
      <w:pPr>
        <w:tabs>
          <w:tab w:val="left" w:pos="900"/>
          <w:tab w:val="left" w:pos="1620"/>
          <w:tab w:val="left" w:pos="3960"/>
          <w:tab w:val="left" w:pos="5760"/>
          <w:tab w:val="left" w:pos="7560"/>
        </w:tabs>
        <w:spacing w:after="180"/>
        <w:ind w:left="1620" w:hanging="1620"/>
        <w:jc w:val="both"/>
        <w:rPr>
          <w:rFonts w:ascii="Arial" w:hAnsi="Arial" w:cs="Arial"/>
          <w:sz w:val="22"/>
          <w:szCs w:val="22"/>
        </w:rPr>
      </w:pPr>
      <w:r w:rsidRPr="00C23E69">
        <w:rPr>
          <w:rFonts w:ascii="Arial" w:hAnsi="Arial" w:cs="Arial"/>
          <w:sz w:val="22"/>
          <w:szCs w:val="22"/>
        </w:rPr>
        <w:tab/>
        <w:t>(a)</w:t>
      </w:r>
      <w:r w:rsidRPr="00C23E69">
        <w:rPr>
          <w:rFonts w:ascii="Arial" w:hAnsi="Arial" w:cs="Arial"/>
          <w:sz w:val="22"/>
          <w:szCs w:val="22"/>
        </w:rPr>
        <w:tab/>
        <w:t>the Independent Expert shall determine the matter, subject to the remaining provisions of this paragraph 4, on a basis that is fair and reasonable in all respects as between the Operator and the Executive and that takes into account all relevant factors and circumstances;</w:t>
      </w:r>
    </w:p>
    <w:p w:rsidR="00B94C27" w:rsidRPr="00C23E69" w:rsidRDefault="00B94C27" w:rsidP="00B94C27">
      <w:pPr>
        <w:tabs>
          <w:tab w:val="left" w:pos="900"/>
          <w:tab w:val="left" w:pos="1620"/>
          <w:tab w:val="left" w:pos="3960"/>
          <w:tab w:val="left" w:pos="5760"/>
          <w:tab w:val="left" w:pos="7560"/>
        </w:tabs>
        <w:spacing w:after="180"/>
        <w:ind w:left="1620" w:hanging="1620"/>
        <w:jc w:val="both"/>
        <w:rPr>
          <w:rFonts w:ascii="Arial" w:hAnsi="Arial" w:cs="Arial"/>
          <w:sz w:val="22"/>
          <w:szCs w:val="22"/>
        </w:rPr>
      </w:pPr>
      <w:r w:rsidRPr="00C23E69">
        <w:rPr>
          <w:rFonts w:ascii="Arial" w:hAnsi="Arial" w:cs="Arial"/>
          <w:sz w:val="22"/>
          <w:szCs w:val="22"/>
        </w:rPr>
        <w:tab/>
        <w:t>(b)</w:t>
      </w:r>
      <w:r w:rsidRPr="00C23E69">
        <w:rPr>
          <w:rFonts w:ascii="Arial" w:hAnsi="Arial" w:cs="Arial"/>
          <w:sz w:val="22"/>
          <w:szCs w:val="22"/>
        </w:rPr>
        <w:tab/>
        <w:t>the Independent Expert shall act as an expert and not as an arbitrator and its determination of the dispute shall be final and binding on the parties (save in the case of manifest error);</w:t>
      </w:r>
    </w:p>
    <w:p w:rsidR="00B94C27" w:rsidRPr="00C23E69" w:rsidRDefault="00B94C27" w:rsidP="00B94C27">
      <w:pPr>
        <w:tabs>
          <w:tab w:val="left" w:pos="900"/>
          <w:tab w:val="left" w:pos="1620"/>
          <w:tab w:val="left" w:pos="3960"/>
          <w:tab w:val="left" w:pos="5760"/>
          <w:tab w:val="left" w:pos="7560"/>
        </w:tabs>
        <w:spacing w:after="180"/>
        <w:ind w:left="1620" w:hanging="1620"/>
        <w:jc w:val="both"/>
        <w:rPr>
          <w:rFonts w:ascii="Arial" w:hAnsi="Arial" w:cs="Arial"/>
          <w:sz w:val="22"/>
          <w:szCs w:val="22"/>
        </w:rPr>
      </w:pPr>
      <w:r w:rsidRPr="00C23E69">
        <w:rPr>
          <w:rFonts w:ascii="Arial" w:hAnsi="Arial" w:cs="Arial"/>
          <w:sz w:val="22"/>
          <w:szCs w:val="22"/>
        </w:rPr>
        <w:tab/>
        <w:t>(c)</w:t>
      </w:r>
      <w:r w:rsidRPr="00C23E69">
        <w:rPr>
          <w:rFonts w:ascii="Arial" w:hAnsi="Arial" w:cs="Arial"/>
          <w:sz w:val="22"/>
          <w:szCs w:val="22"/>
        </w:rPr>
        <w:tab/>
        <w:t>the Executive and the Operator shall ensure that the Independent Expert has full access to all books, information and records in their possession or in the possession of their auditors and accountants that are relevant to the dispute and to his determination thereon; and</w:t>
      </w:r>
    </w:p>
    <w:p w:rsidR="00B94C27" w:rsidRPr="00C23E69" w:rsidRDefault="00B94C27" w:rsidP="00B94C27">
      <w:pPr>
        <w:tabs>
          <w:tab w:val="left" w:pos="900"/>
          <w:tab w:val="left" w:pos="1620"/>
          <w:tab w:val="left" w:pos="3960"/>
          <w:tab w:val="left" w:pos="5760"/>
          <w:tab w:val="left" w:pos="7560"/>
        </w:tabs>
        <w:spacing w:after="180"/>
        <w:ind w:left="1620" w:hanging="1620"/>
        <w:jc w:val="both"/>
        <w:rPr>
          <w:rFonts w:ascii="Arial" w:hAnsi="Arial" w:cs="Arial"/>
          <w:sz w:val="22"/>
          <w:szCs w:val="22"/>
        </w:rPr>
      </w:pPr>
      <w:r w:rsidRPr="00C23E69">
        <w:rPr>
          <w:rFonts w:ascii="Arial" w:hAnsi="Arial" w:cs="Arial"/>
          <w:sz w:val="22"/>
          <w:szCs w:val="22"/>
        </w:rPr>
        <w:tab/>
        <w:t>(d)</w:t>
      </w:r>
      <w:r w:rsidRPr="00C23E69">
        <w:rPr>
          <w:rFonts w:ascii="Arial" w:hAnsi="Arial" w:cs="Arial"/>
          <w:sz w:val="22"/>
          <w:szCs w:val="22"/>
        </w:rPr>
        <w:tab/>
        <w:t xml:space="preserve">the Independent Expert’s fees shall be borne </w:t>
      </w:r>
      <w:r w:rsidR="00C4436C" w:rsidRPr="00C23E69">
        <w:rPr>
          <w:rFonts w:ascii="Arial" w:hAnsi="Arial" w:cs="Arial"/>
          <w:sz w:val="22"/>
          <w:szCs w:val="22"/>
        </w:rPr>
        <w:t xml:space="preserve">equally by the parties unless </w:t>
      </w:r>
      <w:r w:rsidR="00C4436C" w:rsidRPr="00C23E69">
        <w:rPr>
          <w:rFonts w:ascii="Arial" w:hAnsi="Arial" w:cs="Arial"/>
          <w:sz w:val="22"/>
          <w:szCs w:val="22"/>
          <w:lang w:val="en-GB"/>
        </w:rPr>
        <w:t>they</w:t>
      </w:r>
      <w:r w:rsidRPr="00C23E69">
        <w:rPr>
          <w:rFonts w:ascii="Arial" w:hAnsi="Arial" w:cs="Arial"/>
          <w:sz w:val="22"/>
          <w:szCs w:val="22"/>
        </w:rPr>
        <w:t xml:space="preserve"> shall decide that one party has acted unreasonably (in which case </w:t>
      </w:r>
      <w:r w:rsidR="00C4436C" w:rsidRPr="00C23E69">
        <w:rPr>
          <w:rFonts w:ascii="Arial" w:hAnsi="Arial" w:cs="Arial"/>
          <w:sz w:val="22"/>
          <w:szCs w:val="22"/>
          <w:lang w:val="en-GB"/>
        </w:rPr>
        <w:t>their</w:t>
      </w:r>
      <w:r w:rsidRPr="00C23E69">
        <w:rPr>
          <w:rFonts w:ascii="Arial" w:hAnsi="Arial" w:cs="Arial"/>
          <w:sz w:val="22"/>
          <w:szCs w:val="22"/>
        </w:rPr>
        <w:t xml:space="preserve"> fees shall be borne as </w:t>
      </w:r>
      <w:r w:rsidR="00C4436C" w:rsidRPr="00C23E69">
        <w:rPr>
          <w:rFonts w:ascii="Arial" w:hAnsi="Arial" w:cs="Arial"/>
          <w:sz w:val="22"/>
          <w:szCs w:val="22"/>
          <w:lang w:val="en-GB"/>
        </w:rPr>
        <w:t>they</w:t>
      </w:r>
      <w:r w:rsidRPr="00C23E69">
        <w:rPr>
          <w:rFonts w:ascii="Arial" w:hAnsi="Arial" w:cs="Arial"/>
          <w:sz w:val="22"/>
          <w:szCs w:val="22"/>
        </w:rPr>
        <w:t xml:space="preserve"> shall direct).</w:t>
      </w:r>
    </w:p>
    <w:p w:rsidR="00B94C27" w:rsidRPr="00C23E69" w:rsidRDefault="00B94C27" w:rsidP="00B94C27">
      <w:pPr>
        <w:tabs>
          <w:tab w:val="left" w:pos="900"/>
          <w:tab w:val="left" w:pos="1620"/>
          <w:tab w:val="left" w:pos="3960"/>
          <w:tab w:val="left" w:pos="5760"/>
          <w:tab w:val="left" w:pos="7560"/>
        </w:tabs>
        <w:spacing w:after="180"/>
        <w:ind w:left="1620" w:hanging="16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p>
    <w:p w:rsidR="00B94C27" w:rsidRPr="00C23E69" w:rsidRDefault="00B94C27" w:rsidP="00B94C27">
      <w:pPr>
        <w:ind w:left="720" w:hanging="720"/>
        <w:jc w:val="both"/>
        <w:rPr>
          <w:rFonts w:ascii="Arial" w:hAnsi="Arial" w:cs="Arial"/>
          <w:sz w:val="22"/>
          <w:szCs w:val="22"/>
        </w:rPr>
      </w:pPr>
      <w:r w:rsidRPr="00C23E69">
        <w:rPr>
          <w:rFonts w:ascii="Arial" w:hAnsi="Arial" w:cs="Arial"/>
          <w:sz w:val="22"/>
          <w:szCs w:val="22"/>
        </w:rPr>
        <w:br w:type="page"/>
      </w:r>
    </w:p>
    <w:p w:rsidR="00B94C27" w:rsidRPr="00C23E69" w:rsidRDefault="00B94C27" w:rsidP="00B94C27">
      <w:pPr>
        <w:ind w:left="720" w:hanging="720"/>
        <w:jc w:val="center"/>
        <w:rPr>
          <w:rFonts w:ascii="Arial" w:hAnsi="Arial" w:cs="Arial"/>
          <w:b/>
          <w:sz w:val="22"/>
          <w:szCs w:val="22"/>
          <w:lang w:val="en-GB"/>
        </w:rPr>
      </w:pPr>
      <w:r w:rsidRPr="00C23E69">
        <w:rPr>
          <w:rFonts w:ascii="Arial" w:hAnsi="Arial" w:cs="Arial"/>
          <w:b/>
          <w:sz w:val="22"/>
          <w:szCs w:val="22"/>
        </w:rPr>
        <w:lastRenderedPageBreak/>
        <w:t xml:space="preserve">SCHEDULE </w:t>
      </w:r>
      <w:r w:rsidR="001F51B8" w:rsidRPr="00C23E69">
        <w:rPr>
          <w:rFonts w:ascii="Arial" w:hAnsi="Arial" w:cs="Arial"/>
          <w:b/>
          <w:sz w:val="22"/>
          <w:szCs w:val="22"/>
          <w:lang w:val="en-GB"/>
        </w:rPr>
        <w:t>8</w:t>
      </w:r>
    </w:p>
    <w:p w:rsidR="00B94C27" w:rsidRPr="00C23E69" w:rsidRDefault="00B94C27" w:rsidP="00B94C27">
      <w:pPr>
        <w:ind w:left="720" w:hanging="720"/>
        <w:jc w:val="center"/>
        <w:rPr>
          <w:rFonts w:ascii="Arial" w:hAnsi="Arial" w:cs="Arial"/>
          <w:b/>
          <w:sz w:val="22"/>
          <w:szCs w:val="22"/>
        </w:rPr>
      </w:pPr>
    </w:p>
    <w:p w:rsidR="00B94C27" w:rsidRPr="00C23E69" w:rsidRDefault="00B94C27" w:rsidP="00B94C27">
      <w:pPr>
        <w:ind w:left="720" w:hanging="720"/>
        <w:jc w:val="center"/>
        <w:rPr>
          <w:rFonts w:ascii="Arial" w:hAnsi="Arial" w:cs="Arial"/>
          <w:b/>
          <w:sz w:val="22"/>
          <w:szCs w:val="22"/>
          <w:lang w:val="en-GB"/>
        </w:rPr>
      </w:pPr>
      <w:r w:rsidRPr="00C23E69">
        <w:rPr>
          <w:rFonts w:ascii="Arial" w:hAnsi="Arial" w:cs="Arial"/>
          <w:b/>
          <w:sz w:val="22"/>
          <w:szCs w:val="22"/>
        </w:rPr>
        <w:t>PAYMENT PERIODS</w:t>
      </w:r>
    </w:p>
    <w:p w:rsidR="00B94C27" w:rsidRPr="00C23E69" w:rsidRDefault="00B94C27" w:rsidP="00B94C27">
      <w:pPr>
        <w:rPr>
          <w:rFonts w:ascii="Arial" w:hAnsi="Arial" w:cs="Arial"/>
          <w:b/>
          <w:u w:val="single"/>
          <w:lang w:val="en-GB"/>
        </w:rPr>
      </w:pPr>
    </w:p>
    <w:p w:rsidR="008D609B" w:rsidRPr="006155AC" w:rsidRDefault="008D609B" w:rsidP="008D609B">
      <w:pPr>
        <w:ind w:left="720" w:hanging="720"/>
        <w:jc w:val="center"/>
        <w:rPr>
          <w:rFonts w:ascii="Arial" w:hAnsi="Arial" w:cs="Arial"/>
          <w:b/>
          <w:u w:val="single"/>
          <w:lang w:val="en-GB"/>
        </w:rPr>
      </w:pPr>
      <w:r w:rsidRPr="00C23E69">
        <w:rPr>
          <w:rFonts w:ascii="Arial" w:hAnsi="Arial" w:cs="Arial"/>
          <w:b/>
          <w:u w:val="single"/>
        </w:rPr>
        <w:t>FINANCE YEAR 1</w:t>
      </w:r>
      <w:r w:rsidRPr="00C23E69">
        <w:rPr>
          <w:rFonts w:ascii="Arial" w:hAnsi="Arial" w:cs="Arial"/>
          <w:b/>
          <w:u w:val="single"/>
          <w:vertAlign w:val="superscript"/>
        </w:rPr>
        <w:t xml:space="preserve">st </w:t>
      </w:r>
      <w:r w:rsidRPr="00C23E69">
        <w:rPr>
          <w:rFonts w:ascii="Arial" w:hAnsi="Arial" w:cs="Arial"/>
          <w:b/>
          <w:u w:val="single"/>
        </w:rPr>
        <w:t xml:space="preserve">APRIL </w:t>
      </w:r>
      <w:r w:rsidR="00DB5AEF">
        <w:rPr>
          <w:rFonts w:ascii="Arial" w:hAnsi="Arial" w:cs="Arial"/>
          <w:b/>
          <w:u w:val="single"/>
          <w:lang w:val="en-GB"/>
        </w:rPr>
        <w:t>201</w:t>
      </w:r>
      <w:r w:rsidR="009073C6">
        <w:rPr>
          <w:rFonts w:ascii="Arial" w:hAnsi="Arial" w:cs="Arial"/>
          <w:b/>
          <w:u w:val="single"/>
          <w:lang w:val="en-GB"/>
        </w:rPr>
        <w:t>6</w:t>
      </w:r>
      <w:r w:rsidR="006155AC" w:rsidRPr="00C23E69">
        <w:rPr>
          <w:rFonts w:ascii="Arial" w:hAnsi="Arial" w:cs="Arial"/>
          <w:b/>
          <w:u w:val="single"/>
        </w:rPr>
        <w:t xml:space="preserve"> </w:t>
      </w:r>
      <w:r w:rsidRPr="00C23E69">
        <w:rPr>
          <w:rFonts w:ascii="Arial" w:hAnsi="Arial" w:cs="Arial"/>
          <w:b/>
          <w:u w:val="single"/>
        </w:rPr>
        <w:t>– 31</w:t>
      </w:r>
      <w:r w:rsidRPr="00C23E69">
        <w:rPr>
          <w:rFonts w:ascii="Arial" w:hAnsi="Arial" w:cs="Arial"/>
          <w:b/>
          <w:u w:val="single"/>
          <w:vertAlign w:val="superscript"/>
        </w:rPr>
        <w:t>st</w:t>
      </w:r>
      <w:r w:rsidRPr="00C23E69">
        <w:rPr>
          <w:rFonts w:ascii="Arial" w:hAnsi="Arial" w:cs="Arial"/>
          <w:b/>
          <w:u w:val="single"/>
        </w:rPr>
        <w:t xml:space="preserve"> MARCH </w:t>
      </w:r>
      <w:r w:rsidR="006155AC" w:rsidRPr="00C23E69">
        <w:rPr>
          <w:rFonts w:ascii="Arial" w:hAnsi="Arial" w:cs="Arial"/>
          <w:b/>
          <w:u w:val="single"/>
        </w:rPr>
        <w:t>201</w:t>
      </w:r>
      <w:r w:rsidR="009073C6">
        <w:rPr>
          <w:rFonts w:ascii="Arial" w:hAnsi="Arial" w:cs="Arial"/>
          <w:b/>
          <w:u w:val="single"/>
          <w:lang w:val="en-GB"/>
        </w:rPr>
        <w:t>7</w:t>
      </w:r>
    </w:p>
    <w:p w:rsidR="008D609B" w:rsidRPr="00C23E69" w:rsidRDefault="008D609B" w:rsidP="008D609B">
      <w:pPr>
        <w:rPr>
          <w:rFonts w:ascii="Arial" w:hAnsi="Arial" w:cs="Arial"/>
          <w:b/>
          <w:u w:val="single"/>
        </w:rPr>
      </w:pPr>
    </w:p>
    <w:tbl>
      <w:tblPr>
        <w:tblW w:w="7359" w:type="dxa"/>
        <w:jc w:val="center"/>
        <w:tblLook w:val="04A0" w:firstRow="1" w:lastRow="0" w:firstColumn="1" w:lastColumn="0" w:noHBand="0" w:noVBand="1"/>
      </w:tblPr>
      <w:tblGrid>
        <w:gridCol w:w="1785"/>
        <w:gridCol w:w="2907"/>
        <w:gridCol w:w="284"/>
        <w:gridCol w:w="840"/>
        <w:gridCol w:w="1543"/>
      </w:tblGrid>
      <w:tr w:rsidR="008D609B" w:rsidRPr="00C23E69" w:rsidTr="006155AC">
        <w:trPr>
          <w:trHeight w:val="271"/>
          <w:jc w:val="center"/>
        </w:trPr>
        <w:tc>
          <w:tcPr>
            <w:tcW w:w="1785" w:type="dxa"/>
            <w:tcBorders>
              <w:top w:val="single" w:sz="12" w:space="0" w:color="D44C76"/>
              <w:left w:val="single" w:sz="12" w:space="0" w:color="D44C76"/>
              <w:bottom w:val="nil"/>
              <w:right w:val="nil"/>
            </w:tcBorders>
            <w:shd w:val="clear" w:color="auto" w:fill="auto"/>
            <w:noWrap/>
            <w:vAlign w:val="bottom"/>
            <w:hideMark/>
          </w:tcPr>
          <w:p w:rsidR="008D609B" w:rsidRPr="00C23E69" w:rsidRDefault="008D609B" w:rsidP="008D609B">
            <w:pPr>
              <w:rPr>
                <w:rFonts w:ascii="Arial" w:hAnsi="Arial" w:cs="Arial"/>
                <w:sz w:val="22"/>
                <w:szCs w:val="22"/>
              </w:rPr>
            </w:pPr>
            <w:bookmarkStart w:id="2" w:name="RANGE!B2:F34"/>
            <w:r w:rsidRPr="00C23E69">
              <w:rPr>
                <w:rFonts w:ascii="Arial" w:hAnsi="Arial" w:cs="Arial"/>
                <w:sz w:val="22"/>
                <w:szCs w:val="22"/>
              </w:rPr>
              <w:t> </w:t>
            </w:r>
            <w:bookmarkEnd w:id="2"/>
          </w:p>
        </w:tc>
        <w:tc>
          <w:tcPr>
            <w:tcW w:w="5574" w:type="dxa"/>
            <w:gridSpan w:val="4"/>
            <w:tcBorders>
              <w:top w:val="single" w:sz="12" w:space="0" w:color="D44C76"/>
              <w:left w:val="nil"/>
              <w:bottom w:val="nil"/>
              <w:right w:val="single" w:sz="12" w:space="0" w:color="D44C76"/>
            </w:tcBorders>
            <w:shd w:val="clear" w:color="auto" w:fill="auto"/>
            <w:noWrap/>
            <w:vAlign w:val="bottom"/>
            <w:hideMark/>
          </w:tcPr>
          <w:p w:rsidR="008D609B" w:rsidRPr="006155AC" w:rsidRDefault="008D609B" w:rsidP="006155AC">
            <w:pPr>
              <w:rPr>
                <w:rFonts w:ascii="Arial" w:hAnsi="Arial" w:cs="Arial"/>
                <w:b/>
                <w:bCs/>
                <w:sz w:val="22"/>
                <w:szCs w:val="22"/>
                <w:u w:val="single"/>
                <w:lang w:val="en-GB"/>
              </w:rPr>
            </w:pPr>
          </w:p>
        </w:tc>
      </w:tr>
      <w:tr w:rsidR="008D609B" w:rsidRPr="00C23E69"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8D609B" w:rsidRPr="00C23E69" w:rsidRDefault="008D609B" w:rsidP="008D609B">
            <w:pPr>
              <w:rPr>
                <w:rFonts w:ascii="Arial" w:hAnsi="Arial" w:cs="Arial"/>
                <w:sz w:val="22"/>
                <w:szCs w:val="22"/>
              </w:rPr>
            </w:pPr>
            <w:r w:rsidRPr="00C23E69">
              <w:rPr>
                <w:rFonts w:ascii="Arial" w:hAnsi="Arial" w:cs="Arial"/>
                <w:sz w:val="22"/>
                <w:szCs w:val="22"/>
              </w:rPr>
              <w:t> </w:t>
            </w:r>
          </w:p>
        </w:tc>
        <w:tc>
          <w:tcPr>
            <w:tcW w:w="2907" w:type="dxa"/>
            <w:tcBorders>
              <w:top w:val="nil"/>
              <w:left w:val="nil"/>
              <w:bottom w:val="nil"/>
              <w:right w:val="nil"/>
            </w:tcBorders>
            <w:shd w:val="clear" w:color="auto" w:fill="auto"/>
            <w:noWrap/>
            <w:vAlign w:val="bottom"/>
            <w:hideMark/>
          </w:tcPr>
          <w:p w:rsidR="008D609B" w:rsidRPr="00C23E69" w:rsidRDefault="008D609B" w:rsidP="008D609B">
            <w:pPr>
              <w:jc w:val="center"/>
              <w:rPr>
                <w:rFonts w:ascii="Arial" w:hAnsi="Arial" w:cs="Arial"/>
                <w:b/>
                <w:bCs/>
                <w:sz w:val="22"/>
                <w:szCs w:val="22"/>
              </w:rPr>
            </w:pPr>
            <w:r w:rsidRPr="00C23E69">
              <w:rPr>
                <w:rFonts w:ascii="Arial" w:hAnsi="Arial" w:cs="Arial"/>
                <w:b/>
                <w:bCs/>
                <w:sz w:val="22"/>
                <w:szCs w:val="22"/>
              </w:rPr>
              <w:t> </w:t>
            </w:r>
          </w:p>
        </w:tc>
        <w:tc>
          <w:tcPr>
            <w:tcW w:w="284" w:type="dxa"/>
            <w:tcBorders>
              <w:top w:val="nil"/>
              <w:left w:val="nil"/>
              <w:bottom w:val="nil"/>
              <w:right w:val="nil"/>
            </w:tcBorders>
            <w:shd w:val="clear" w:color="auto" w:fill="auto"/>
            <w:noWrap/>
            <w:vAlign w:val="bottom"/>
            <w:hideMark/>
          </w:tcPr>
          <w:p w:rsidR="008D609B" w:rsidRPr="00C23E69" w:rsidRDefault="008D609B" w:rsidP="008D609B">
            <w:pPr>
              <w:rPr>
                <w:rFonts w:ascii="Arial" w:hAnsi="Arial" w:cs="Arial"/>
                <w:sz w:val="22"/>
                <w:szCs w:val="22"/>
              </w:rPr>
            </w:pPr>
            <w:r w:rsidRPr="00C23E69">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8D609B" w:rsidRPr="00C23E69" w:rsidRDefault="008D609B" w:rsidP="008D609B">
            <w:pPr>
              <w:rPr>
                <w:rFonts w:ascii="Arial" w:hAnsi="Arial" w:cs="Arial"/>
                <w:sz w:val="22"/>
                <w:szCs w:val="22"/>
              </w:rPr>
            </w:pPr>
            <w:r w:rsidRPr="00C23E69">
              <w:rPr>
                <w:rFonts w:ascii="Arial" w:hAnsi="Arial" w:cs="Arial"/>
                <w:sz w:val="22"/>
                <w:szCs w:val="22"/>
              </w:rPr>
              <w:t> </w:t>
            </w:r>
          </w:p>
        </w:tc>
        <w:tc>
          <w:tcPr>
            <w:tcW w:w="1543" w:type="dxa"/>
            <w:tcBorders>
              <w:top w:val="nil"/>
              <w:left w:val="nil"/>
              <w:bottom w:val="nil"/>
              <w:right w:val="single" w:sz="12" w:space="0" w:color="D44C76"/>
            </w:tcBorders>
            <w:shd w:val="clear" w:color="000000" w:fill="CCFFFF"/>
            <w:noWrap/>
            <w:vAlign w:val="bottom"/>
            <w:hideMark/>
          </w:tcPr>
          <w:p w:rsidR="008D609B" w:rsidRPr="00C23E69" w:rsidRDefault="008D609B" w:rsidP="008D609B">
            <w:pPr>
              <w:rPr>
                <w:rFonts w:ascii="Arial" w:hAnsi="Arial" w:cs="Arial"/>
                <w:sz w:val="22"/>
                <w:szCs w:val="22"/>
              </w:rPr>
            </w:pPr>
            <w:r w:rsidRPr="00C23E69">
              <w:rPr>
                <w:rFonts w:ascii="Arial" w:hAnsi="Arial" w:cs="Arial"/>
                <w:sz w:val="22"/>
                <w:szCs w:val="22"/>
              </w:rPr>
              <w:t> </w:t>
            </w:r>
          </w:p>
        </w:tc>
      </w:tr>
      <w:tr w:rsidR="008D609B" w:rsidRPr="00C9217E" w:rsidTr="00B14BFD">
        <w:trPr>
          <w:trHeight w:val="271"/>
          <w:jc w:val="center"/>
        </w:trPr>
        <w:tc>
          <w:tcPr>
            <w:tcW w:w="1785" w:type="dxa"/>
            <w:tcBorders>
              <w:top w:val="nil"/>
              <w:left w:val="single" w:sz="12" w:space="0" w:color="D44C76"/>
              <w:bottom w:val="nil"/>
              <w:right w:val="nil"/>
            </w:tcBorders>
            <w:shd w:val="clear" w:color="auto" w:fill="auto"/>
            <w:noWrap/>
            <w:vAlign w:val="bottom"/>
            <w:hideMark/>
          </w:tcPr>
          <w:p w:rsidR="008D609B" w:rsidRPr="00C9217E" w:rsidRDefault="008D609B" w:rsidP="008D609B">
            <w:pPr>
              <w:jc w:val="center"/>
              <w:rPr>
                <w:rFonts w:ascii="Arial" w:hAnsi="Arial" w:cs="Arial"/>
                <w:b/>
                <w:bCs/>
                <w:sz w:val="22"/>
                <w:szCs w:val="22"/>
              </w:rPr>
            </w:pPr>
            <w:r w:rsidRPr="00C9217E">
              <w:rPr>
                <w:rFonts w:ascii="Arial" w:hAnsi="Arial" w:cs="Arial"/>
                <w:b/>
                <w:bCs/>
                <w:sz w:val="22"/>
                <w:szCs w:val="22"/>
              </w:rPr>
              <w:t>Month</w:t>
            </w:r>
          </w:p>
        </w:tc>
        <w:tc>
          <w:tcPr>
            <w:tcW w:w="2907" w:type="dxa"/>
            <w:tcBorders>
              <w:top w:val="nil"/>
              <w:left w:val="nil"/>
              <w:bottom w:val="nil"/>
              <w:right w:val="nil"/>
            </w:tcBorders>
            <w:shd w:val="clear" w:color="auto" w:fill="auto"/>
            <w:noWrap/>
            <w:vAlign w:val="bottom"/>
            <w:hideMark/>
          </w:tcPr>
          <w:p w:rsidR="008D609B" w:rsidRPr="00C9217E" w:rsidRDefault="008D609B" w:rsidP="00B14BFD">
            <w:pPr>
              <w:jc w:val="right"/>
              <w:rPr>
                <w:rFonts w:ascii="Arial" w:hAnsi="Arial" w:cs="Arial"/>
                <w:b/>
                <w:bCs/>
                <w:sz w:val="22"/>
                <w:szCs w:val="22"/>
              </w:rPr>
            </w:pPr>
            <w:r w:rsidRPr="00C9217E">
              <w:rPr>
                <w:rFonts w:ascii="Arial" w:hAnsi="Arial" w:cs="Arial"/>
                <w:b/>
                <w:bCs/>
                <w:sz w:val="22"/>
                <w:szCs w:val="22"/>
              </w:rPr>
              <w:t>OP1 Submission Date</w:t>
            </w:r>
          </w:p>
        </w:tc>
        <w:tc>
          <w:tcPr>
            <w:tcW w:w="284" w:type="dxa"/>
            <w:tcBorders>
              <w:top w:val="nil"/>
              <w:left w:val="nil"/>
              <w:bottom w:val="nil"/>
              <w:right w:val="nil"/>
            </w:tcBorders>
            <w:shd w:val="clear" w:color="auto" w:fill="auto"/>
            <w:noWrap/>
            <w:vAlign w:val="bottom"/>
            <w:hideMark/>
          </w:tcPr>
          <w:p w:rsidR="008D609B" w:rsidRPr="00C9217E" w:rsidRDefault="008D609B" w:rsidP="008D609B">
            <w:pPr>
              <w:rPr>
                <w:rFonts w:ascii="Arial" w:hAnsi="Arial" w:cs="Arial"/>
                <w:sz w:val="22"/>
                <w:szCs w:val="22"/>
              </w:rPr>
            </w:pPr>
            <w:r w:rsidRPr="00C9217E">
              <w:rPr>
                <w:rFonts w:ascii="Arial" w:hAnsi="Arial" w:cs="Arial"/>
                <w:sz w:val="22"/>
                <w:szCs w:val="22"/>
              </w:rPr>
              <w:t> </w:t>
            </w:r>
          </w:p>
        </w:tc>
        <w:tc>
          <w:tcPr>
            <w:tcW w:w="2383" w:type="dxa"/>
            <w:gridSpan w:val="2"/>
            <w:tcBorders>
              <w:top w:val="nil"/>
              <w:left w:val="nil"/>
              <w:bottom w:val="nil"/>
              <w:right w:val="single" w:sz="12" w:space="0" w:color="D44C76"/>
            </w:tcBorders>
            <w:shd w:val="clear" w:color="000000" w:fill="CCFFFF"/>
            <w:noWrap/>
            <w:vAlign w:val="bottom"/>
            <w:hideMark/>
          </w:tcPr>
          <w:p w:rsidR="008D609B" w:rsidRPr="00C9217E" w:rsidRDefault="008D609B" w:rsidP="008D609B">
            <w:pPr>
              <w:jc w:val="center"/>
              <w:rPr>
                <w:rFonts w:ascii="Arial" w:hAnsi="Arial" w:cs="Arial"/>
                <w:b/>
                <w:bCs/>
                <w:sz w:val="22"/>
                <w:szCs w:val="22"/>
              </w:rPr>
            </w:pPr>
            <w:r w:rsidRPr="00C9217E">
              <w:rPr>
                <w:rFonts w:ascii="Arial" w:hAnsi="Arial" w:cs="Arial"/>
                <w:b/>
                <w:bCs/>
                <w:sz w:val="22"/>
                <w:szCs w:val="22"/>
              </w:rPr>
              <w:t>Payment Date</w:t>
            </w:r>
          </w:p>
        </w:tc>
      </w:tr>
      <w:tr w:rsidR="008D609B"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8D609B" w:rsidRPr="00C9217E" w:rsidRDefault="008D609B" w:rsidP="008D609B">
            <w:pPr>
              <w:jc w:val="center"/>
              <w:rPr>
                <w:rFonts w:ascii="Arial" w:hAnsi="Arial" w:cs="Arial"/>
                <w:b/>
                <w:bCs/>
                <w:sz w:val="22"/>
                <w:szCs w:val="22"/>
              </w:rPr>
            </w:pPr>
            <w:r w:rsidRPr="00C9217E">
              <w:rPr>
                <w:rFonts w:ascii="Arial" w:hAnsi="Arial" w:cs="Arial"/>
                <w:b/>
                <w:bCs/>
                <w:sz w:val="22"/>
                <w:szCs w:val="22"/>
              </w:rPr>
              <w:t> </w:t>
            </w:r>
          </w:p>
        </w:tc>
        <w:tc>
          <w:tcPr>
            <w:tcW w:w="2907" w:type="dxa"/>
            <w:tcBorders>
              <w:top w:val="nil"/>
              <w:left w:val="nil"/>
              <w:bottom w:val="nil"/>
              <w:right w:val="nil"/>
            </w:tcBorders>
            <w:shd w:val="clear" w:color="auto" w:fill="auto"/>
            <w:noWrap/>
            <w:vAlign w:val="bottom"/>
            <w:hideMark/>
          </w:tcPr>
          <w:p w:rsidR="008D609B" w:rsidRPr="00C9217E" w:rsidRDefault="008D609B" w:rsidP="008D609B">
            <w:pPr>
              <w:jc w:val="center"/>
              <w:rPr>
                <w:rFonts w:ascii="Arial" w:hAnsi="Arial" w:cs="Arial"/>
                <w:b/>
                <w:bCs/>
                <w:sz w:val="22"/>
                <w:szCs w:val="22"/>
              </w:rPr>
            </w:pPr>
            <w:r w:rsidRPr="00C9217E">
              <w:rPr>
                <w:rFonts w:ascii="Arial" w:hAnsi="Arial" w:cs="Arial"/>
                <w:b/>
                <w:bCs/>
                <w:sz w:val="22"/>
                <w:szCs w:val="22"/>
              </w:rPr>
              <w:t> </w:t>
            </w:r>
          </w:p>
        </w:tc>
        <w:tc>
          <w:tcPr>
            <w:tcW w:w="284" w:type="dxa"/>
            <w:tcBorders>
              <w:top w:val="nil"/>
              <w:left w:val="nil"/>
              <w:bottom w:val="nil"/>
              <w:right w:val="nil"/>
            </w:tcBorders>
            <w:shd w:val="clear" w:color="auto" w:fill="auto"/>
            <w:noWrap/>
            <w:vAlign w:val="bottom"/>
            <w:hideMark/>
          </w:tcPr>
          <w:p w:rsidR="008D609B" w:rsidRPr="00C9217E" w:rsidRDefault="008D609B" w:rsidP="008D609B">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8D609B" w:rsidRPr="00C9217E" w:rsidRDefault="008D609B" w:rsidP="008D609B">
            <w:pPr>
              <w:jc w:val="center"/>
              <w:rPr>
                <w:rFonts w:ascii="Arial" w:hAnsi="Arial" w:cs="Arial"/>
                <w:b/>
                <w:bCs/>
                <w:sz w:val="22"/>
                <w:szCs w:val="22"/>
              </w:rPr>
            </w:pPr>
            <w:r w:rsidRPr="00C9217E">
              <w:rPr>
                <w:rFonts w:ascii="Arial" w:hAnsi="Arial" w:cs="Arial"/>
                <w:b/>
                <w:bCs/>
                <w:sz w:val="22"/>
                <w:szCs w:val="22"/>
              </w:rPr>
              <w:t> </w:t>
            </w:r>
          </w:p>
        </w:tc>
        <w:tc>
          <w:tcPr>
            <w:tcW w:w="1543" w:type="dxa"/>
            <w:tcBorders>
              <w:top w:val="nil"/>
              <w:left w:val="nil"/>
              <w:bottom w:val="nil"/>
              <w:right w:val="single" w:sz="12" w:space="0" w:color="D44C76"/>
            </w:tcBorders>
            <w:shd w:val="clear" w:color="000000" w:fill="CCFFFF"/>
            <w:noWrap/>
            <w:vAlign w:val="bottom"/>
            <w:hideMark/>
          </w:tcPr>
          <w:p w:rsidR="008D609B" w:rsidRPr="00C9217E" w:rsidRDefault="008D609B" w:rsidP="008D609B">
            <w:pPr>
              <w:jc w:val="center"/>
              <w:rPr>
                <w:rFonts w:ascii="Arial" w:hAnsi="Arial" w:cs="Arial"/>
                <w:b/>
                <w:bCs/>
                <w:sz w:val="22"/>
                <w:szCs w:val="22"/>
              </w:rPr>
            </w:pPr>
            <w:r w:rsidRPr="00C9217E">
              <w:rPr>
                <w:rFonts w:ascii="Arial" w:hAnsi="Arial" w:cs="Arial"/>
                <w:b/>
                <w:bCs/>
                <w:sz w:val="22"/>
                <w:szCs w:val="22"/>
              </w:rPr>
              <w:t> </w:t>
            </w:r>
          </w:p>
        </w:tc>
      </w:tr>
      <w:tr w:rsidR="008D609B" w:rsidRPr="00C9217E" w:rsidTr="008D609B">
        <w:trPr>
          <w:trHeight w:val="282"/>
          <w:jc w:val="center"/>
        </w:trPr>
        <w:tc>
          <w:tcPr>
            <w:tcW w:w="1785" w:type="dxa"/>
            <w:tcBorders>
              <w:top w:val="nil"/>
              <w:left w:val="single" w:sz="12" w:space="0" w:color="D44C76"/>
              <w:bottom w:val="nil"/>
              <w:right w:val="nil"/>
            </w:tcBorders>
            <w:shd w:val="clear" w:color="auto" w:fill="auto"/>
            <w:noWrap/>
            <w:vAlign w:val="bottom"/>
            <w:hideMark/>
          </w:tcPr>
          <w:p w:rsidR="008D609B" w:rsidRPr="00C9217E" w:rsidRDefault="008D609B" w:rsidP="008D609B">
            <w:pPr>
              <w:jc w:val="center"/>
              <w:rPr>
                <w:rFonts w:ascii="Arial" w:hAnsi="Arial" w:cs="Arial"/>
                <w:bCs/>
                <w:i/>
                <w:iCs/>
                <w:sz w:val="22"/>
                <w:szCs w:val="22"/>
              </w:rPr>
            </w:pPr>
            <w:r w:rsidRPr="00C9217E">
              <w:rPr>
                <w:rFonts w:ascii="Arial" w:hAnsi="Arial" w:cs="Arial"/>
                <w:bCs/>
                <w:i/>
                <w:iCs/>
                <w:sz w:val="22"/>
                <w:szCs w:val="22"/>
              </w:rPr>
              <w:t>On-account</w:t>
            </w:r>
          </w:p>
        </w:tc>
        <w:tc>
          <w:tcPr>
            <w:tcW w:w="2907" w:type="dxa"/>
            <w:tcBorders>
              <w:top w:val="nil"/>
              <w:left w:val="nil"/>
              <w:bottom w:val="nil"/>
              <w:right w:val="nil"/>
            </w:tcBorders>
            <w:shd w:val="clear" w:color="auto" w:fill="auto"/>
            <w:noWrap/>
            <w:vAlign w:val="bottom"/>
            <w:hideMark/>
          </w:tcPr>
          <w:p w:rsidR="008D609B" w:rsidRPr="00C9217E" w:rsidRDefault="008D609B" w:rsidP="008D609B">
            <w:pPr>
              <w:jc w:val="center"/>
              <w:rPr>
                <w:rFonts w:ascii="Arial" w:hAnsi="Arial" w:cs="Arial"/>
                <w:b/>
                <w:bCs/>
                <w:i/>
                <w:iCs/>
                <w:sz w:val="22"/>
                <w:szCs w:val="22"/>
              </w:rPr>
            </w:pPr>
            <w:r w:rsidRPr="00C9217E">
              <w:rPr>
                <w:rFonts w:ascii="Arial" w:hAnsi="Arial" w:cs="Arial"/>
                <w:b/>
                <w:bCs/>
                <w:i/>
                <w:iCs/>
                <w:sz w:val="22"/>
                <w:szCs w:val="22"/>
              </w:rPr>
              <w:t> </w:t>
            </w:r>
          </w:p>
        </w:tc>
        <w:tc>
          <w:tcPr>
            <w:tcW w:w="284" w:type="dxa"/>
            <w:tcBorders>
              <w:top w:val="nil"/>
              <w:left w:val="nil"/>
              <w:bottom w:val="nil"/>
              <w:right w:val="nil"/>
            </w:tcBorders>
            <w:shd w:val="clear" w:color="auto" w:fill="auto"/>
            <w:noWrap/>
            <w:vAlign w:val="bottom"/>
            <w:hideMark/>
          </w:tcPr>
          <w:p w:rsidR="008D609B" w:rsidRPr="00C9217E" w:rsidRDefault="008D609B" w:rsidP="008D609B">
            <w:pPr>
              <w:rPr>
                <w:rFonts w:ascii="Arial" w:hAnsi="Arial" w:cs="Arial"/>
                <w:i/>
                <w:iCs/>
                <w:sz w:val="22"/>
                <w:szCs w:val="22"/>
              </w:rPr>
            </w:pPr>
            <w:r w:rsidRPr="00C9217E">
              <w:rPr>
                <w:rFonts w:ascii="Arial" w:hAnsi="Arial" w:cs="Arial"/>
                <w:i/>
                <w:iCs/>
                <w:sz w:val="22"/>
                <w:szCs w:val="22"/>
              </w:rPr>
              <w:t> </w:t>
            </w:r>
          </w:p>
        </w:tc>
        <w:tc>
          <w:tcPr>
            <w:tcW w:w="840" w:type="dxa"/>
            <w:tcBorders>
              <w:top w:val="nil"/>
              <w:left w:val="nil"/>
              <w:bottom w:val="nil"/>
              <w:right w:val="nil"/>
            </w:tcBorders>
            <w:shd w:val="clear" w:color="000000" w:fill="CCFFFF"/>
            <w:noWrap/>
            <w:vAlign w:val="bottom"/>
            <w:hideMark/>
          </w:tcPr>
          <w:p w:rsidR="008D609B" w:rsidRPr="00C9217E" w:rsidRDefault="009073C6" w:rsidP="008D609B">
            <w:pPr>
              <w:jc w:val="center"/>
              <w:rPr>
                <w:rFonts w:ascii="Arial" w:hAnsi="Arial" w:cs="Arial"/>
                <w:bCs/>
                <w:i/>
                <w:iCs/>
                <w:sz w:val="22"/>
                <w:szCs w:val="22"/>
                <w:lang w:val="en-GB"/>
              </w:rPr>
            </w:pPr>
            <w:r w:rsidRPr="00C9217E">
              <w:rPr>
                <w:rFonts w:ascii="Arial" w:hAnsi="Arial" w:cs="Arial"/>
                <w:bCs/>
                <w:i/>
                <w:iCs/>
                <w:sz w:val="22"/>
                <w:szCs w:val="22"/>
                <w:lang w:val="en-GB"/>
              </w:rPr>
              <w:t>Mon</w:t>
            </w:r>
          </w:p>
        </w:tc>
        <w:tc>
          <w:tcPr>
            <w:tcW w:w="1543" w:type="dxa"/>
            <w:tcBorders>
              <w:top w:val="nil"/>
              <w:left w:val="nil"/>
              <w:bottom w:val="nil"/>
              <w:right w:val="single" w:sz="12" w:space="0" w:color="D44C76"/>
            </w:tcBorders>
            <w:shd w:val="clear" w:color="000000" w:fill="CCFFFF"/>
            <w:noWrap/>
            <w:vAlign w:val="bottom"/>
            <w:hideMark/>
          </w:tcPr>
          <w:p w:rsidR="008D609B" w:rsidRPr="00C9217E" w:rsidRDefault="00DB5AEF" w:rsidP="009073C6">
            <w:pPr>
              <w:jc w:val="right"/>
              <w:rPr>
                <w:rFonts w:ascii="Arial" w:hAnsi="Arial" w:cs="Arial"/>
                <w:bCs/>
                <w:i/>
                <w:iCs/>
                <w:sz w:val="22"/>
                <w:szCs w:val="22"/>
                <w:lang w:val="en-GB"/>
              </w:rPr>
            </w:pPr>
            <w:r w:rsidRPr="00C9217E">
              <w:rPr>
                <w:rFonts w:ascii="Arial" w:hAnsi="Arial" w:cs="Arial"/>
                <w:bCs/>
                <w:i/>
                <w:iCs/>
                <w:sz w:val="22"/>
                <w:szCs w:val="22"/>
                <w:lang w:val="en-GB"/>
              </w:rPr>
              <w:t>1</w:t>
            </w:r>
            <w:r w:rsidR="009073C6" w:rsidRPr="00C9217E">
              <w:rPr>
                <w:rFonts w:ascii="Arial" w:hAnsi="Arial" w:cs="Arial"/>
                <w:bCs/>
                <w:i/>
                <w:iCs/>
                <w:sz w:val="22"/>
                <w:szCs w:val="22"/>
                <w:lang w:val="en-GB"/>
              </w:rPr>
              <w:t>1</w:t>
            </w:r>
            <w:r w:rsidR="008D609B" w:rsidRPr="00C9217E">
              <w:rPr>
                <w:rFonts w:ascii="Arial" w:hAnsi="Arial" w:cs="Arial"/>
                <w:bCs/>
                <w:i/>
                <w:iCs/>
                <w:sz w:val="22"/>
                <w:szCs w:val="22"/>
              </w:rPr>
              <w:t>-Apr-</w:t>
            </w:r>
            <w:r w:rsidR="00012845" w:rsidRPr="00C9217E">
              <w:rPr>
                <w:rFonts w:ascii="Arial" w:hAnsi="Arial" w:cs="Arial"/>
                <w:bCs/>
                <w:i/>
                <w:iCs/>
                <w:sz w:val="22"/>
                <w:szCs w:val="22"/>
              </w:rPr>
              <w:t>1</w:t>
            </w:r>
            <w:r w:rsidR="009073C6" w:rsidRPr="00C9217E">
              <w:rPr>
                <w:rFonts w:ascii="Arial" w:hAnsi="Arial" w:cs="Arial"/>
                <w:bCs/>
                <w:i/>
                <w:iCs/>
                <w:sz w:val="22"/>
                <w:szCs w:val="22"/>
                <w:lang w:val="en-GB"/>
              </w:rPr>
              <w:t>6</w:t>
            </w:r>
          </w:p>
        </w:tc>
      </w:tr>
      <w:tr w:rsidR="008D609B"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8D609B" w:rsidRPr="00C9217E" w:rsidRDefault="008D609B" w:rsidP="008D609B">
            <w:pPr>
              <w:rPr>
                <w:rFonts w:ascii="Arial" w:hAnsi="Arial" w:cs="Arial"/>
                <w:sz w:val="22"/>
                <w:szCs w:val="22"/>
              </w:rPr>
            </w:pPr>
            <w:r w:rsidRPr="00C9217E">
              <w:rPr>
                <w:rFonts w:ascii="Arial" w:hAnsi="Arial" w:cs="Arial"/>
                <w:sz w:val="22"/>
                <w:szCs w:val="22"/>
              </w:rPr>
              <w:t> </w:t>
            </w:r>
          </w:p>
        </w:tc>
        <w:tc>
          <w:tcPr>
            <w:tcW w:w="2907" w:type="dxa"/>
            <w:tcBorders>
              <w:top w:val="nil"/>
              <w:left w:val="nil"/>
              <w:bottom w:val="nil"/>
              <w:right w:val="nil"/>
            </w:tcBorders>
            <w:shd w:val="clear" w:color="auto" w:fill="auto"/>
            <w:noWrap/>
            <w:vAlign w:val="bottom"/>
            <w:hideMark/>
          </w:tcPr>
          <w:p w:rsidR="008D609B" w:rsidRPr="00C9217E" w:rsidRDefault="008D609B" w:rsidP="008D609B">
            <w:pPr>
              <w:jc w:val="right"/>
              <w:rPr>
                <w:rFonts w:ascii="Arial" w:hAnsi="Arial" w:cs="Arial"/>
                <w:b/>
                <w:bCs/>
                <w:color w:val="FF0000"/>
                <w:sz w:val="22"/>
                <w:szCs w:val="22"/>
                <w:u w:val="single"/>
              </w:rPr>
            </w:pPr>
          </w:p>
        </w:tc>
        <w:tc>
          <w:tcPr>
            <w:tcW w:w="284" w:type="dxa"/>
            <w:tcBorders>
              <w:top w:val="nil"/>
              <w:left w:val="nil"/>
              <w:bottom w:val="nil"/>
              <w:right w:val="nil"/>
            </w:tcBorders>
            <w:shd w:val="clear" w:color="auto" w:fill="auto"/>
            <w:noWrap/>
            <w:vAlign w:val="bottom"/>
            <w:hideMark/>
          </w:tcPr>
          <w:p w:rsidR="008D609B" w:rsidRPr="00C9217E" w:rsidRDefault="008D609B" w:rsidP="008D609B">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8D609B" w:rsidRPr="00C9217E" w:rsidRDefault="008D609B" w:rsidP="008D609B">
            <w:pPr>
              <w:rPr>
                <w:rFonts w:ascii="Arial" w:hAnsi="Arial" w:cs="Arial"/>
                <w:sz w:val="22"/>
                <w:szCs w:val="22"/>
              </w:rPr>
            </w:pPr>
            <w:r w:rsidRPr="00C9217E">
              <w:rPr>
                <w:rFonts w:ascii="Arial" w:hAnsi="Arial" w:cs="Arial"/>
                <w:sz w:val="22"/>
                <w:szCs w:val="22"/>
              </w:rPr>
              <w:t> </w:t>
            </w:r>
          </w:p>
        </w:tc>
        <w:tc>
          <w:tcPr>
            <w:tcW w:w="1543" w:type="dxa"/>
            <w:tcBorders>
              <w:top w:val="nil"/>
              <w:left w:val="nil"/>
              <w:bottom w:val="nil"/>
              <w:right w:val="single" w:sz="12" w:space="0" w:color="D44C76"/>
            </w:tcBorders>
            <w:shd w:val="clear" w:color="000000" w:fill="CCFFFF"/>
            <w:noWrap/>
            <w:vAlign w:val="bottom"/>
            <w:hideMark/>
          </w:tcPr>
          <w:p w:rsidR="008D609B" w:rsidRPr="00C9217E" w:rsidRDefault="008D609B" w:rsidP="008D609B">
            <w:pPr>
              <w:rPr>
                <w:rFonts w:ascii="Arial" w:hAnsi="Arial" w:cs="Arial"/>
                <w:sz w:val="22"/>
                <w:szCs w:val="22"/>
              </w:rPr>
            </w:pPr>
            <w:r w:rsidRPr="00C9217E">
              <w:rPr>
                <w:rFonts w:ascii="Arial" w:hAnsi="Arial" w:cs="Arial"/>
                <w:sz w:val="22"/>
                <w:szCs w:val="22"/>
              </w:rPr>
              <w:t>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April</w:t>
            </w:r>
          </w:p>
        </w:tc>
        <w:tc>
          <w:tcPr>
            <w:tcW w:w="2907" w:type="dxa"/>
            <w:tcBorders>
              <w:top w:val="nil"/>
              <w:left w:val="nil"/>
              <w:bottom w:val="nil"/>
              <w:right w:val="nil"/>
            </w:tcBorders>
            <w:shd w:val="clear" w:color="auto" w:fill="auto"/>
            <w:noWrap/>
            <w:vAlign w:val="bottom"/>
            <w:hideMark/>
          </w:tcPr>
          <w:p w:rsidR="006155AC" w:rsidRPr="00C9217E" w:rsidRDefault="00C9217E" w:rsidP="00C9217E">
            <w:pPr>
              <w:jc w:val="right"/>
              <w:rPr>
                <w:rFonts w:ascii="Arial" w:hAnsi="Arial" w:cs="Arial"/>
                <w:b/>
                <w:bCs/>
                <w:sz w:val="22"/>
                <w:szCs w:val="22"/>
                <w:lang w:val="en-GB"/>
              </w:rPr>
            </w:pPr>
            <w:r w:rsidRPr="00C9217E">
              <w:rPr>
                <w:rFonts w:ascii="Arial" w:hAnsi="Arial" w:cs="Arial"/>
                <w:b/>
                <w:bCs/>
                <w:sz w:val="22"/>
                <w:szCs w:val="22"/>
                <w:lang w:val="en-GB"/>
              </w:rPr>
              <w:t>Fri</w:t>
            </w:r>
            <w:r w:rsidR="006155AC" w:rsidRPr="00C9217E">
              <w:rPr>
                <w:rFonts w:ascii="Arial" w:hAnsi="Arial" w:cs="Arial"/>
                <w:b/>
                <w:bCs/>
                <w:sz w:val="22"/>
                <w:szCs w:val="22"/>
              </w:rPr>
              <w:t xml:space="preserve">    </w:t>
            </w:r>
            <w:r w:rsidR="00012845" w:rsidRPr="00C9217E">
              <w:rPr>
                <w:rFonts w:ascii="Arial" w:hAnsi="Arial" w:cs="Arial"/>
                <w:b/>
                <w:bCs/>
                <w:sz w:val="22"/>
                <w:szCs w:val="22"/>
              </w:rPr>
              <w:t>1</w:t>
            </w:r>
            <w:r w:rsidRPr="00C9217E">
              <w:rPr>
                <w:rFonts w:ascii="Arial" w:hAnsi="Arial" w:cs="Arial"/>
                <w:b/>
                <w:bCs/>
                <w:sz w:val="22"/>
                <w:szCs w:val="22"/>
                <w:lang w:val="en-GB"/>
              </w:rPr>
              <w:t>3</w:t>
            </w:r>
            <w:r w:rsidR="006155AC" w:rsidRPr="00C9217E">
              <w:rPr>
                <w:rFonts w:ascii="Arial" w:hAnsi="Arial" w:cs="Arial"/>
                <w:b/>
                <w:bCs/>
                <w:sz w:val="22"/>
                <w:szCs w:val="22"/>
              </w:rPr>
              <w:t>/05/20</w:t>
            </w:r>
            <w:r w:rsidR="00012845" w:rsidRPr="00C9217E">
              <w:rPr>
                <w:rFonts w:ascii="Arial" w:hAnsi="Arial" w:cs="Arial"/>
                <w:b/>
                <w:bCs/>
                <w:sz w:val="22"/>
                <w:szCs w:val="22"/>
              </w:rPr>
              <w:t>1</w:t>
            </w:r>
            <w:r>
              <w:rPr>
                <w:rFonts w:ascii="Arial" w:hAnsi="Arial" w:cs="Arial"/>
                <w:b/>
                <w:bCs/>
                <w:sz w:val="22"/>
                <w:szCs w:val="22"/>
                <w:lang w:val="en-GB"/>
              </w:rPr>
              <w:t>6</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C9217E" w:rsidP="006155AC">
            <w:pPr>
              <w:jc w:val="center"/>
              <w:rPr>
                <w:rFonts w:ascii="Arial" w:hAnsi="Arial" w:cs="Arial"/>
                <w:sz w:val="22"/>
                <w:szCs w:val="22"/>
                <w:lang w:val="en-GB"/>
              </w:rPr>
            </w:pPr>
            <w:r w:rsidRPr="00C9217E">
              <w:rPr>
                <w:rFonts w:ascii="Arial" w:hAnsi="Arial" w:cs="Arial"/>
                <w:sz w:val="22"/>
                <w:szCs w:val="22"/>
                <w:lang w:val="en-GB"/>
              </w:rPr>
              <w:t>Fri</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C9217E">
            <w:pPr>
              <w:jc w:val="right"/>
              <w:rPr>
                <w:rFonts w:ascii="Arial" w:hAnsi="Arial" w:cs="Arial"/>
                <w:sz w:val="22"/>
                <w:szCs w:val="22"/>
              </w:rPr>
            </w:pPr>
            <w:r w:rsidRPr="00C9217E">
              <w:rPr>
                <w:rFonts w:ascii="Arial" w:hAnsi="Arial" w:cs="Arial"/>
                <w:sz w:val="22"/>
                <w:szCs w:val="22"/>
              </w:rPr>
              <w:t>2</w:t>
            </w:r>
            <w:r w:rsidR="00C9217E" w:rsidRPr="00C9217E">
              <w:rPr>
                <w:rFonts w:ascii="Arial" w:hAnsi="Arial" w:cs="Arial"/>
                <w:sz w:val="22"/>
                <w:szCs w:val="22"/>
                <w:lang w:val="en-GB"/>
              </w:rPr>
              <w:t>0</w:t>
            </w:r>
            <w:r w:rsidRPr="00C9217E">
              <w:rPr>
                <w:rFonts w:ascii="Arial" w:hAnsi="Arial" w:cs="Arial"/>
                <w:sz w:val="22"/>
                <w:szCs w:val="22"/>
              </w:rPr>
              <w:t>-May-</w:t>
            </w:r>
            <w:r w:rsidR="00C9217E">
              <w:rPr>
                <w:rFonts w:ascii="Arial" w:hAnsi="Arial" w:cs="Arial"/>
                <w:sz w:val="22"/>
                <w:szCs w:val="22"/>
              </w:rPr>
              <w:t>16</w:t>
            </w:r>
            <w:r w:rsidRPr="00C9217E">
              <w:rPr>
                <w:rFonts w:ascii="Arial" w:hAnsi="Arial" w:cs="Arial"/>
                <w:sz w:val="22"/>
                <w:szCs w:val="22"/>
              </w:rPr>
              <w:t xml:space="preserve">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 </w:t>
            </w:r>
          </w:p>
        </w:tc>
        <w:tc>
          <w:tcPr>
            <w:tcW w:w="2907" w:type="dxa"/>
            <w:tcBorders>
              <w:top w:val="nil"/>
              <w:left w:val="nil"/>
              <w:bottom w:val="nil"/>
              <w:right w:val="nil"/>
            </w:tcBorders>
            <w:shd w:val="clear" w:color="auto" w:fill="auto"/>
            <w:noWrap/>
            <w:vAlign w:val="bottom"/>
            <w:hideMark/>
          </w:tcPr>
          <w:p w:rsidR="006155AC" w:rsidRPr="00C9217E" w:rsidRDefault="006155AC" w:rsidP="006155AC">
            <w:pPr>
              <w:jc w:val="right"/>
              <w:rPr>
                <w:rFonts w:ascii="Arial" w:hAnsi="Arial" w:cs="Arial"/>
                <w:b/>
                <w:bCs/>
                <w:sz w:val="22"/>
                <w:szCs w:val="22"/>
              </w:rPr>
            </w:pPr>
            <w:r w:rsidRPr="00C9217E">
              <w:rPr>
                <w:rFonts w:ascii="Arial" w:hAnsi="Arial" w:cs="Arial"/>
                <w:b/>
                <w:bCs/>
                <w:sz w:val="22"/>
                <w:szCs w:val="22"/>
              </w:rPr>
              <w:t> </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May</w:t>
            </w:r>
          </w:p>
        </w:tc>
        <w:tc>
          <w:tcPr>
            <w:tcW w:w="2907" w:type="dxa"/>
            <w:tcBorders>
              <w:top w:val="nil"/>
              <w:left w:val="nil"/>
              <w:bottom w:val="nil"/>
              <w:right w:val="nil"/>
            </w:tcBorders>
            <w:shd w:val="clear" w:color="auto" w:fill="auto"/>
            <w:noWrap/>
            <w:vAlign w:val="bottom"/>
            <w:hideMark/>
          </w:tcPr>
          <w:p w:rsidR="006155AC" w:rsidRPr="00C9217E" w:rsidRDefault="00C9217E" w:rsidP="00C9217E">
            <w:pPr>
              <w:jc w:val="right"/>
              <w:rPr>
                <w:rFonts w:ascii="Arial" w:hAnsi="Arial" w:cs="Arial"/>
                <w:b/>
                <w:bCs/>
                <w:sz w:val="22"/>
                <w:szCs w:val="22"/>
                <w:lang w:val="en-GB"/>
              </w:rPr>
            </w:pPr>
            <w:r w:rsidRPr="00C9217E">
              <w:rPr>
                <w:rFonts w:ascii="Arial" w:hAnsi="Arial" w:cs="Arial"/>
                <w:b/>
                <w:bCs/>
                <w:sz w:val="22"/>
                <w:szCs w:val="22"/>
                <w:lang w:val="en-GB"/>
              </w:rPr>
              <w:t>Tues</w:t>
            </w:r>
            <w:r w:rsidR="006155AC" w:rsidRPr="00C9217E">
              <w:rPr>
                <w:rFonts w:ascii="Arial" w:hAnsi="Arial" w:cs="Arial"/>
                <w:b/>
                <w:bCs/>
                <w:sz w:val="22"/>
                <w:szCs w:val="22"/>
              </w:rPr>
              <w:t xml:space="preserve">    1</w:t>
            </w:r>
            <w:r w:rsidRPr="00C9217E">
              <w:rPr>
                <w:rFonts w:ascii="Arial" w:hAnsi="Arial" w:cs="Arial"/>
                <w:b/>
                <w:bCs/>
                <w:sz w:val="22"/>
                <w:szCs w:val="22"/>
                <w:lang w:val="en-GB"/>
              </w:rPr>
              <w:t>4</w:t>
            </w:r>
            <w:r w:rsidR="006155AC" w:rsidRPr="00C9217E">
              <w:rPr>
                <w:rFonts w:ascii="Arial" w:hAnsi="Arial" w:cs="Arial"/>
                <w:b/>
                <w:bCs/>
                <w:sz w:val="22"/>
                <w:szCs w:val="22"/>
              </w:rPr>
              <w:t>/06/20</w:t>
            </w:r>
            <w:r w:rsidR="00012845" w:rsidRPr="00C9217E">
              <w:rPr>
                <w:rFonts w:ascii="Arial" w:hAnsi="Arial" w:cs="Arial"/>
                <w:b/>
                <w:bCs/>
                <w:sz w:val="22"/>
                <w:szCs w:val="22"/>
              </w:rPr>
              <w:t>1</w:t>
            </w:r>
            <w:r>
              <w:rPr>
                <w:rFonts w:ascii="Arial" w:hAnsi="Arial" w:cs="Arial"/>
                <w:b/>
                <w:bCs/>
                <w:sz w:val="22"/>
                <w:szCs w:val="22"/>
                <w:lang w:val="en-GB"/>
              </w:rPr>
              <w:t>6</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C9217E" w:rsidP="006155AC">
            <w:pPr>
              <w:jc w:val="center"/>
              <w:rPr>
                <w:rFonts w:ascii="Arial" w:hAnsi="Arial" w:cs="Arial"/>
                <w:sz w:val="22"/>
                <w:szCs w:val="22"/>
                <w:lang w:val="en-GB"/>
              </w:rPr>
            </w:pPr>
            <w:r w:rsidRPr="00C9217E">
              <w:rPr>
                <w:rFonts w:ascii="Arial" w:hAnsi="Arial" w:cs="Arial"/>
                <w:sz w:val="22"/>
                <w:szCs w:val="22"/>
                <w:lang w:val="en-GB"/>
              </w:rPr>
              <w:t>Tues</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C9217E">
            <w:pPr>
              <w:jc w:val="right"/>
              <w:rPr>
                <w:rFonts w:ascii="Arial" w:hAnsi="Arial" w:cs="Arial"/>
                <w:sz w:val="22"/>
                <w:szCs w:val="22"/>
              </w:rPr>
            </w:pPr>
            <w:r w:rsidRPr="00C9217E">
              <w:rPr>
                <w:rFonts w:ascii="Arial" w:hAnsi="Arial" w:cs="Arial"/>
                <w:sz w:val="22"/>
                <w:szCs w:val="22"/>
              </w:rPr>
              <w:t>2</w:t>
            </w:r>
            <w:r w:rsidR="00C9217E" w:rsidRPr="00C9217E">
              <w:rPr>
                <w:rFonts w:ascii="Arial" w:hAnsi="Arial" w:cs="Arial"/>
                <w:sz w:val="22"/>
                <w:szCs w:val="22"/>
                <w:lang w:val="en-GB"/>
              </w:rPr>
              <w:t>1</w:t>
            </w:r>
            <w:r w:rsidRPr="00C9217E">
              <w:rPr>
                <w:rFonts w:ascii="Arial" w:hAnsi="Arial" w:cs="Arial"/>
                <w:sz w:val="22"/>
                <w:szCs w:val="22"/>
              </w:rPr>
              <w:t>-Jun-</w:t>
            </w:r>
            <w:r w:rsidR="00C9217E">
              <w:rPr>
                <w:rFonts w:ascii="Arial" w:hAnsi="Arial" w:cs="Arial"/>
                <w:sz w:val="22"/>
                <w:szCs w:val="22"/>
              </w:rPr>
              <w:t>16</w:t>
            </w:r>
            <w:r w:rsidRPr="00C9217E">
              <w:rPr>
                <w:rFonts w:ascii="Arial" w:hAnsi="Arial" w:cs="Arial"/>
                <w:sz w:val="22"/>
                <w:szCs w:val="22"/>
              </w:rPr>
              <w:t xml:space="preserve">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 </w:t>
            </w:r>
          </w:p>
        </w:tc>
        <w:tc>
          <w:tcPr>
            <w:tcW w:w="2907" w:type="dxa"/>
            <w:tcBorders>
              <w:top w:val="nil"/>
              <w:left w:val="nil"/>
              <w:bottom w:val="nil"/>
              <w:right w:val="nil"/>
            </w:tcBorders>
            <w:shd w:val="clear" w:color="auto" w:fill="auto"/>
            <w:noWrap/>
            <w:vAlign w:val="bottom"/>
            <w:hideMark/>
          </w:tcPr>
          <w:p w:rsidR="006155AC" w:rsidRPr="00C9217E" w:rsidRDefault="006155AC" w:rsidP="006155AC">
            <w:pPr>
              <w:jc w:val="right"/>
              <w:rPr>
                <w:rFonts w:ascii="Arial" w:hAnsi="Arial" w:cs="Arial"/>
                <w:b/>
                <w:bCs/>
                <w:sz w:val="22"/>
                <w:szCs w:val="22"/>
              </w:rPr>
            </w:pPr>
            <w:r w:rsidRPr="00C9217E">
              <w:rPr>
                <w:rFonts w:ascii="Arial" w:hAnsi="Arial" w:cs="Arial"/>
                <w:b/>
                <w:bCs/>
                <w:sz w:val="22"/>
                <w:szCs w:val="22"/>
              </w:rPr>
              <w:t> </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6155AC" w:rsidP="006155AC">
            <w:pPr>
              <w:jc w:val="center"/>
              <w:rPr>
                <w:rFonts w:ascii="Arial" w:hAnsi="Arial" w:cs="Arial"/>
                <w:sz w:val="22"/>
                <w:szCs w:val="22"/>
              </w:rPr>
            </w:pPr>
            <w:r w:rsidRPr="00C9217E">
              <w:rPr>
                <w:rFonts w:ascii="Arial" w:hAnsi="Arial" w:cs="Arial"/>
                <w:sz w:val="22"/>
                <w:szCs w:val="22"/>
              </w:rPr>
              <w:t> </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June</w:t>
            </w:r>
          </w:p>
        </w:tc>
        <w:tc>
          <w:tcPr>
            <w:tcW w:w="2907" w:type="dxa"/>
            <w:tcBorders>
              <w:top w:val="nil"/>
              <w:left w:val="nil"/>
              <w:bottom w:val="nil"/>
              <w:right w:val="nil"/>
            </w:tcBorders>
            <w:shd w:val="clear" w:color="auto" w:fill="auto"/>
            <w:noWrap/>
            <w:vAlign w:val="bottom"/>
            <w:hideMark/>
          </w:tcPr>
          <w:p w:rsidR="006155AC" w:rsidRPr="00C9217E" w:rsidRDefault="00F61BC6" w:rsidP="00C9217E">
            <w:pPr>
              <w:jc w:val="right"/>
              <w:rPr>
                <w:rFonts w:ascii="Arial" w:hAnsi="Arial" w:cs="Arial"/>
                <w:b/>
                <w:bCs/>
                <w:sz w:val="22"/>
                <w:szCs w:val="22"/>
                <w:lang w:val="en-GB"/>
              </w:rPr>
            </w:pPr>
            <w:r w:rsidRPr="00C9217E">
              <w:rPr>
                <w:rFonts w:ascii="Arial" w:hAnsi="Arial" w:cs="Arial"/>
                <w:b/>
                <w:bCs/>
                <w:sz w:val="22"/>
                <w:szCs w:val="22"/>
                <w:lang w:val="en-GB"/>
              </w:rPr>
              <w:t>T</w:t>
            </w:r>
            <w:r w:rsidR="00C9217E" w:rsidRPr="00C9217E">
              <w:rPr>
                <w:rFonts w:ascii="Arial" w:hAnsi="Arial" w:cs="Arial"/>
                <w:b/>
                <w:bCs/>
                <w:sz w:val="22"/>
                <w:szCs w:val="22"/>
                <w:lang w:val="en-GB"/>
              </w:rPr>
              <w:t>hurs</w:t>
            </w:r>
            <w:r w:rsidR="00DB5AEF" w:rsidRPr="00C9217E">
              <w:rPr>
                <w:rFonts w:ascii="Arial" w:hAnsi="Arial" w:cs="Arial"/>
                <w:b/>
                <w:bCs/>
                <w:sz w:val="22"/>
                <w:szCs w:val="22"/>
              </w:rPr>
              <w:t xml:space="preserve">    1</w:t>
            </w:r>
            <w:r w:rsidR="00012845" w:rsidRPr="00C9217E">
              <w:rPr>
                <w:rFonts w:ascii="Arial" w:hAnsi="Arial" w:cs="Arial"/>
                <w:b/>
                <w:bCs/>
                <w:sz w:val="22"/>
                <w:szCs w:val="22"/>
                <w:lang w:val="en-GB"/>
              </w:rPr>
              <w:t>4</w:t>
            </w:r>
            <w:r w:rsidR="006155AC" w:rsidRPr="00C9217E">
              <w:rPr>
                <w:rFonts w:ascii="Arial" w:hAnsi="Arial" w:cs="Arial"/>
                <w:b/>
                <w:bCs/>
                <w:sz w:val="22"/>
                <w:szCs w:val="22"/>
              </w:rPr>
              <w:t>/07/20</w:t>
            </w:r>
            <w:r w:rsidR="00012845" w:rsidRPr="00C9217E">
              <w:rPr>
                <w:rFonts w:ascii="Arial" w:hAnsi="Arial" w:cs="Arial"/>
                <w:b/>
                <w:bCs/>
                <w:sz w:val="22"/>
                <w:szCs w:val="22"/>
              </w:rPr>
              <w:t>1</w:t>
            </w:r>
            <w:r w:rsidR="00C9217E">
              <w:rPr>
                <w:rFonts w:ascii="Arial" w:hAnsi="Arial" w:cs="Arial"/>
                <w:b/>
                <w:bCs/>
                <w:sz w:val="22"/>
                <w:szCs w:val="22"/>
              </w:rPr>
              <w:t>6</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DF3403" w:rsidP="00C9217E">
            <w:pPr>
              <w:jc w:val="center"/>
              <w:rPr>
                <w:rFonts w:ascii="Arial" w:hAnsi="Arial" w:cs="Arial"/>
                <w:sz w:val="22"/>
                <w:szCs w:val="22"/>
                <w:lang w:val="en-GB"/>
              </w:rPr>
            </w:pPr>
            <w:r w:rsidRPr="00C9217E">
              <w:rPr>
                <w:rFonts w:ascii="Arial" w:hAnsi="Arial" w:cs="Arial"/>
                <w:sz w:val="22"/>
                <w:szCs w:val="22"/>
                <w:lang w:val="en-GB"/>
              </w:rPr>
              <w:t>T</w:t>
            </w:r>
            <w:r w:rsidR="00C9217E" w:rsidRPr="00C9217E">
              <w:rPr>
                <w:rFonts w:ascii="Arial" w:hAnsi="Arial" w:cs="Arial"/>
                <w:sz w:val="22"/>
                <w:szCs w:val="22"/>
                <w:lang w:val="en-GB"/>
              </w:rPr>
              <w:t>hurs</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DB5AEF">
            <w:pPr>
              <w:jc w:val="right"/>
              <w:rPr>
                <w:rFonts w:ascii="Arial" w:hAnsi="Arial" w:cs="Arial"/>
                <w:sz w:val="22"/>
                <w:szCs w:val="22"/>
              </w:rPr>
            </w:pPr>
            <w:r w:rsidRPr="00C9217E">
              <w:rPr>
                <w:rFonts w:ascii="Arial" w:hAnsi="Arial" w:cs="Arial"/>
                <w:sz w:val="22"/>
                <w:szCs w:val="22"/>
              </w:rPr>
              <w:t>2</w:t>
            </w:r>
            <w:r w:rsidR="00DB5AEF" w:rsidRPr="00C9217E">
              <w:rPr>
                <w:rFonts w:ascii="Arial" w:hAnsi="Arial" w:cs="Arial"/>
                <w:sz w:val="22"/>
                <w:szCs w:val="22"/>
                <w:lang w:val="en-GB"/>
              </w:rPr>
              <w:t>1</w:t>
            </w:r>
            <w:r w:rsidRPr="00C9217E">
              <w:rPr>
                <w:rFonts w:ascii="Arial" w:hAnsi="Arial" w:cs="Arial"/>
                <w:sz w:val="22"/>
                <w:szCs w:val="22"/>
              </w:rPr>
              <w:t>-Jul-</w:t>
            </w:r>
            <w:r w:rsidR="00C9217E">
              <w:rPr>
                <w:rFonts w:ascii="Arial" w:hAnsi="Arial" w:cs="Arial"/>
                <w:sz w:val="22"/>
                <w:szCs w:val="22"/>
              </w:rPr>
              <w:t>16</w:t>
            </w:r>
            <w:r w:rsidRPr="00C9217E">
              <w:rPr>
                <w:rFonts w:ascii="Arial" w:hAnsi="Arial" w:cs="Arial"/>
                <w:sz w:val="22"/>
                <w:szCs w:val="22"/>
              </w:rPr>
              <w:t xml:space="preserve">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 </w:t>
            </w:r>
          </w:p>
        </w:tc>
        <w:tc>
          <w:tcPr>
            <w:tcW w:w="2907" w:type="dxa"/>
            <w:tcBorders>
              <w:top w:val="nil"/>
              <w:left w:val="nil"/>
              <w:bottom w:val="nil"/>
              <w:right w:val="nil"/>
            </w:tcBorders>
            <w:shd w:val="clear" w:color="auto" w:fill="auto"/>
            <w:noWrap/>
            <w:vAlign w:val="bottom"/>
            <w:hideMark/>
          </w:tcPr>
          <w:p w:rsidR="006155AC" w:rsidRPr="00C9217E" w:rsidRDefault="006155AC" w:rsidP="006155AC">
            <w:pPr>
              <w:jc w:val="right"/>
              <w:rPr>
                <w:rFonts w:ascii="Arial" w:hAnsi="Arial" w:cs="Arial"/>
                <w:b/>
                <w:bCs/>
                <w:sz w:val="22"/>
                <w:szCs w:val="22"/>
              </w:rPr>
            </w:pPr>
            <w:r w:rsidRPr="00C9217E">
              <w:rPr>
                <w:rFonts w:ascii="Arial" w:hAnsi="Arial" w:cs="Arial"/>
                <w:b/>
                <w:bCs/>
                <w:sz w:val="22"/>
                <w:szCs w:val="22"/>
              </w:rPr>
              <w:t> </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6155AC" w:rsidP="006155AC">
            <w:pPr>
              <w:jc w:val="center"/>
              <w:rPr>
                <w:rFonts w:ascii="Arial" w:hAnsi="Arial" w:cs="Arial"/>
                <w:sz w:val="22"/>
                <w:szCs w:val="22"/>
              </w:rPr>
            </w:pPr>
            <w:r w:rsidRPr="00C9217E">
              <w:rPr>
                <w:rFonts w:ascii="Arial" w:hAnsi="Arial" w:cs="Arial"/>
                <w:sz w:val="22"/>
                <w:szCs w:val="22"/>
              </w:rPr>
              <w:t> </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July</w:t>
            </w:r>
          </w:p>
        </w:tc>
        <w:tc>
          <w:tcPr>
            <w:tcW w:w="2907" w:type="dxa"/>
            <w:tcBorders>
              <w:top w:val="nil"/>
              <w:left w:val="nil"/>
              <w:bottom w:val="nil"/>
              <w:right w:val="nil"/>
            </w:tcBorders>
            <w:shd w:val="clear" w:color="auto" w:fill="auto"/>
            <w:noWrap/>
            <w:vAlign w:val="bottom"/>
            <w:hideMark/>
          </w:tcPr>
          <w:p w:rsidR="006155AC" w:rsidRPr="00C9217E" w:rsidRDefault="00C9217E" w:rsidP="00C9217E">
            <w:pPr>
              <w:jc w:val="right"/>
              <w:rPr>
                <w:rFonts w:ascii="Arial" w:hAnsi="Arial" w:cs="Arial"/>
                <w:b/>
                <w:bCs/>
                <w:sz w:val="22"/>
                <w:szCs w:val="22"/>
                <w:lang w:val="en-GB"/>
              </w:rPr>
            </w:pPr>
            <w:r w:rsidRPr="00C9217E">
              <w:rPr>
                <w:rFonts w:ascii="Arial" w:hAnsi="Arial" w:cs="Arial"/>
                <w:b/>
                <w:bCs/>
                <w:sz w:val="22"/>
                <w:szCs w:val="22"/>
                <w:lang w:val="en-GB"/>
              </w:rPr>
              <w:t>Mon</w:t>
            </w:r>
            <w:r w:rsidR="006155AC" w:rsidRPr="00C9217E">
              <w:rPr>
                <w:rFonts w:ascii="Arial" w:hAnsi="Arial" w:cs="Arial"/>
                <w:b/>
                <w:bCs/>
                <w:sz w:val="22"/>
                <w:szCs w:val="22"/>
              </w:rPr>
              <w:t xml:space="preserve">    </w:t>
            </w:r>
            <w:r w:rsidR="00012845" w:rsidRPr="00C9217E">
              <w:rPr>
                <w:rFonts w:ascii="Arial" w:hAnsi="Arial" w:cs="Arial"/>
                <w:b/>
                <w:bCs/>
                <w:sz w:val="22"/>
                <w:szCs w:val="22"/>
              </w:rPr>
              <w:t>1</w:t>
            </w:r>
            <w:r w:rsidRPr="00C9217E">
              <w:rPr>
                <w:rFonts w:ascii="Arial" w:hAnsi="Arial" w:cs="Arial"/>
                <w:b/>
                <w:bCs/>
                <w:sz w:val="22"/>
                <w:szCs w:val="22"/>
                <w:lang w:val="en-GB"/>
              </w:rPr>
              <w:t>5</w:t>
            </w:r>
            <w:r w:rsidR="006155AC" w:rsidRPr="00C9217E">
              <w:rPr>
                <w:rFonts w:ascii="Arial" w:hAnsi="Arial" w:cs="Arial"/>
                <w:b/>
                <w:bCs/>
                <w:sz w:val="22"/>
                <w:szCs w:val="22"/>
              </w:rPr>
              <w:t>/08/20</w:t>
            </w:r>
            <w:r w:rsidR="00012845" w:rsidRPr="00C9217E">
              <w:rPr>
                <w:rFonts w:ascii="Arial" w:hAnsi="Arial" w:cs="Arial"/>
                <w:b/>
                <w:bCs/>
                <w:sz w:val="22"/>
                <w:szCs w:val="22"/>
              </w:rPr>
              <w:t>1</w:t>
            </w:r>
            <w:r>
              <w:rPr>
                <w:rFonts w:ascii="Arial" w:hAnsi="Arial" w:cs="Arial"/>
                <w:b/>
                <w:bCs/>
                <w:sz w:val="22"/>
                <w:szCs w:val="22"/>
              </w:rPr>
              <w:t>6</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C9217E" w:rsidP="006155AC">
            <w:pPr>
              <w:jc w:val="center"/>
              <w:rPr>
                <w:rFonts w:ascii="Arial" w:hAnsi="Arial" w:cs="Arial"/>
                <w:sz w:val="22"/>
                <w:szCs w:val="22"/>
                <w:lang w:val="en-GB"/>
              </w:rPr>
            </w:pPr>
            <w:r w:rsidRPr="00C9217E">
              <w:rPr>
                <w:rFonts w:ascii="Arial" w:hAnsi="Arial" w:cs="Arial"/>
                <w:sz w:val="22"/>
                <w:szCs w:val="22"/>
                <w:lang w:val="en-GB"/>
              </w:rPr>
              <w:t>Mon</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C9217E">
            <w:pPr>
              <w:jc w:val="right"/>
              <w:rPr>
                <w:rFonts w:ascii="Arial" w:hAnsi="Arial" w:cs="Arial"/>
                <w:sz w:val="22"/>
                <w:szCs w:val="22"/>
              </w:rPr>
            </w:pPr>
            <w:r w:rsidRPr="00C9217E">
              <w:rPr>
                <w:rFonts w:ascii="Arial" w:hAnsi="Arial" w:cs="Arial"/>
                <w:sz w:val="22"/>
                <w:szCs w:val="22"/>
              </w:rPr>
              <w:t>2</w:t>
            </w:r>
            <w:r w:rsidR="00C9217E" w:rsidRPr="00C9217E">
              <w:rPr>
                <w:rFonts w:ascii="Arial" w:hAnsi="Arial" w:cs="Arial"/>
                <w:sz w:val="22"/>
                <w:szCs w:val="22"/>
                <w:lang w:val="en-GB"/>
              </w:rPr>
              <w:t>2</w:t>
            </w:r>
            <w:r w:rsidRPr="00C9217E">
              <w:rPr>
                <w:rFonts w:ascii="Arial" w:hAnsi="Arial" w:cs="Arial"/>
                <w:sz w:val="22"/>
                <w:szCs w:val="22"/>
              </w:rPr>
              <w:t>-Aug-</w:t>
            </w:r>
            <w:r w:rsidR="00C9217E">
              <w:rPr>
                <w:rFonts w:ascii="Arial" w:hAnsi="Arial" w:cs="Arial"/>
                <w:sz w:val="22"/>
                <w:szCs w:val="22"/>
              </w:rPr>
              <w:t>16</w:t>
            </w:r>
            <w:r w:rsidRPr="00C9217E">
              <w:rPr>
                <w:rFonts w:ascii="Arial" w:hAnsi="Arial" w:cs="Arial"/>
                <w:sz w:val="22"/>
                <w:szCs w:val="22"/>
              </w:rPr>
              <w:t xml:space="preserve">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 </w:t>
            </w:r>
          </w:p>
        </w:tc>
        <w:tc>
          <w:tcPr>
            <w:tcW w:w="2907"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b/>
                <w:bCs/>
                <w:sz w:val="22"/>
                <w:szCs w:val="22"/>
              </w:rPr>
            </w:pPr>
            <w:r w:rsidRPr="00C9217E">
              <w:rPr>
                <w:rFonts w:ascii="Arial" w:hAnsi="Arial" w:cs="Arial"/>
                <w:b/>
                <w:bCs/>
                <w:sz w:val="22"/>
                <w:szCs w:val="22"/>
              </w:rPr>
              <w:t> </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6155AC" w:rsidP="006155AC">
            <w:pPr>
              <w:jc w:val="center"/>
              <w:rPr>
                <w:rFonts w:ascii="Arial" w:hAnsi="Arial" w:cs="Arial"/>
                <w:sz w:val="22"/>
                <w:szCs w:val="22"/>
              </w:rPr>
            </w:pPr>
            <w:r w:rsidRPr="00C9217E">
              <w:rPr>
                <w:rFonts w:ascii="Arial" w:hAnsi="Arial" w:cs="Arial"/>
                <w:sz w:val="22"/>
                <w:szCs w:val="22"/>
              </w:rPr>
              <w:t> </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August</w:t>
            </w:r>
          </w:p>
        </w:tc>
        <w:tc>
          <w:tcPr>
            <w:tcW w:w="2907" w:type="dxa"/>
            <w:tcBorders>
              <w:top w:val="nil"/>
              <w:left w:val="nil"/>
              <w:bottom w:val="nil"/>
              <w:right w:val="nil"/>
            </w:tcBorders>
            <w:shd w:val="clear" w:color="auto" w:fill="auto"/>
            <w:noWrap/>
            <w:vAlign w:val="bottom"/>
            <w:hideMark/>
          </w:tcPr>
          <w:p w:rsidR="006155AC" w:rsidRPr="00C9217E" w:rsidRDefault="00C9217E" w:rsidP="00012845">
            <w:pPr>
              <w:jc w:val="right"/>
              <w:rPr>
                <w:rFonts w:ascii="Arial" w:hAnsi="Arial" w:cs="Arial"/>
                <w:b/>
                <w:bCs/>
                <w:sz w:val="22"/>
                <w:szCs w:val="22"/>
              </w:rPr>
            </w:pPr>
            <w:r w:rsidRPr="00C9217E">
              <w:rPr>
                <w:rFonts w:ascii="Arial" w:hAnsi="Arial" w:cs="Arial"/>
                <w:b/>
                <w:bCs/>
                <w:sz w:val="22"/>
                <w:szCs w:val="22"/>
                <w:lang w:val="en-GB"/>
              </w:rPr>
              <w:t>Wed</w:t>
            </w:r>
            <w:r w:rsidR="00DB5AEF" w:rsidRPr="00C9217E">
              <w:rPr>
                <w:rFonts w:ascii="Arial" w:hAnsi="Arial" w:cs="Arial"/>
                <w:b/>
                <w:bCs/>
                <w:sz w:val="22"/>
                <w:szCs w:val="22"/>
              </w:rPr>
              <w:t xml:space="preserve">    1</w:t>
            </w:r>
            <w:r w:rsidR="00012845" w:rsidRPr="00C9217E">
              <w:rPr>
                <w:rFonts w:ascii="Arial" w:hAnsi="Arial" w:cs="Arial"/>
                <w:b/>
                <w:bCs/>
                <w:sz w:val="22"/>
                <w:szCs w:val="22"/>
                <w:lang w:val="en-GB"/>
              </w:rPr>
              <w:t>4</w:t>
            </w:r>
            <w:r w:rsidR="006155AC" w:rsidRPr="00C9217E">
              <w:rPr>
                <w:rFonts w:ascii="Arial" w:hAnsi="Arial" w:cs="Arial"/>
                <w:b/>
                <w:bCs/>
                <w:sz w:val="22"/>
                <w:szCs w:val="22"/>
              </w:rPr>
              <w:t>/09/20</w:t>
            </w:r>
            <w:r w:rsidR="00012845" w:rsidRPr="00C9217E">
              <w:rPr>
                <w:rFonts w:ascii="Arial" w:hAnsi="Arial" w:cs="Arial"/>
                <w:b/>
                <w:bCs/>
                <w:sz w:val="22"/>
                <w:szCs w:val="22"/>
              </w:rPr>
              <w:t>1</w:t>
            </w:r>
            <w:r>
              <w:rPr>
                <w:rFonts w:ascii="Arial" w:hAnsi="Arial" w:cs="Arial"/>
                <w:b/>
                <w:bCs/>
                <w:sz w:val="22"/>
                <w:szCs w:val="22"/>
              </w:rPr>
              <w:t>6</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C9217E" w:rsidP="006155AC">
            <w:pPr>
              <w:jc w:val="center"/>
              <w:rPr>
                <w:rFonts w:ascii="Arial" w:hAnsi="Arial" w:cs="Arial"/>
                <w:sz w:val="22"/>
                <w:szCs w:val="22"/>
                <w:lang w:val="en-GB"/>
              </w:rPr>
            </w:pPr>
            <w:r w:rsidRPr="00C9217E">
              <w:rPr>
                <w:rFonts w:ascii="Arial" w:hAnsi="Arial" w:cs="Arial"/>
                <w:sz w:val="22"/>
                <w:szCs w:val="22"/>
                <w:lang w:val="en-GB"/>
              </w:rPr>
              <w:t>Wed</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012845">
            <w:pPr>
              <w:jc w:val="right"/>
              <w:rPr>
                <w:rFonts w:ascii="Arial" w:hAnsi="Arial" w:cs="Arial"/>
                <w:sz w:val="22"/>
                <w:szCs w:val="22"/>
              </w:rPr>
            </w:pPr>
            <w:r w:rsidRPr="00C9217E">
              <w:rPr>
                <w:rFonts w:ascii="Arial" w:hAnsi="Arial" w:cs="Arial"/>
                <w:sz w:val="22"/>
                <w:szCs w:val="22"/>
              </w:rPr>
              <w:t>2</w:t>
            </w:r>
            <w:r w:rsidR="00012845" w:rsidRPr="00C9217E">
              <w:rPr>
                <w:rFonts w:ascii="Arial" w:hAnsi="Arial" w:cs="Arial"/>
                <w:sz w:val="22"/>
                <w:szCs w:val="22"/>
                <w:lang w:val="en-GB"/>
              </w:rPr>
              <w:t>1</w:t>
            </w:r>
            <w:r w:rsidRPr="00C9217E">
              <w:rPr>
                <w:rFonts w:ascii="Arial" w:hAnsi="Arial" w:cs="Arial"/>
                <w:sz w:val="22"/>
                <w:szCs w:val="22"/>
              </w:rPr>
              <w:t>-Sep-</w:t>
            </w:r>
            <w:r w:rsidR="00C9217E">
              <w:rPr>
                <w:rFonts w:ascii="Arial" w:hAnsi="Arial" w:cs="Arial"/>
                <w:sz w:val="22"/>
                <w:szCs w:val="22"/>
              </w:rPr>
              <w:t>16</w:t>
            </w:r>
            <w:r w:rsidRPr="00C9217E">
              <w:rPr>
                <w:rFonts w:ascii="Arial" w:hAnsi="Arial" w:cs="Arial"/>
                <w:sz w:val="22"/>
                <w:szCs w:val="22"/>
              </w:rPr>
              <w:t xml:space="preserve">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 </w:t>
            </w:r>
          </w:p>
        </w:tc>
        <w:tc>
          <w:tcPr>
            <w:tcW w:w="2907"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b/>
                <w:bCs/>
                <w:sz w:val="22"/>
                <w:szCs w:val="22"/>
              </w:rPr>
            </w:pPr>
            <w:r w:rsidRPr="00C9217E">
              <w:rPr>
                <w:rFonts w:ascii="Arial" w:hAnsi="Arial" w:cs="Arial"/>
                <w:b/>
                <w:bCs/>
                <w:sz w:val="22"/>
                <w:szCs w:val="22"/>
              </w:rPr>
              <w:t> </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6155AC" w:rsidP="006155AC">
            <w:pPr>
              <w:jc w:val="center"/>
              <w:rPr>
                <w:rFonts w:ascii="Arial" w:hAnsi="Arial" w:cs="Arial"/>
                <w:sz w:val="22"/>
                <w:szCs w:val="22"/>
              </w:rPr>
            </w:pPr>
            <w:r w:rsidRPr="00C9217E">
              <w:rPr>
                <w:rFonts w:ascii="Arial" w:hAnsi="Arial" w:cs="Arial"/>
                <w:sz w:val="22"/>
                <w:szCs w:val="22"/>
              </w:rPr>
              <w:t> </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September</w:t>
            </w:r>
          </w:p>
        </w:tc>
        <w:tc>
          <w:tcPr>
            <w:tcW w:w="2907" w:type="dxa"/>
            <w:tcBorders>
              <w:top w:val="nil"/>
              <w:left w:val="nil"/>
              <w:bottom w:val="nil"/>
              <w:right w:val="nil"/>
            </w:tcBorders>
            <w:shd w:val="clear" w:color="auto" w:fill="auto"/>
            <w:noWrap/>
            <w:vAlign w:val="bottom"/>
            <w:hideMark/>
          </w:tcPr>
          <w:p w:rsidR="006155AC" w:rsidRPr="00C9217E" w:rsidRDefault="00C9217E" w:rsidP="00012845">
            <w:pPr>
              <w:jc w:val="right"/>
              <w:rPr>
                <w:rFonts w:ascii="Arial" w:hAnsi="Arial" w:cs="Arial"/>
                <w:b/>
                <w:bCs/>
                <w:sz w:val="22"/>
                <w:szCs w:val="22"/>
                <w:lang w:val="en-GB"/>
              </w:rPr>
            </w:pPr>
            <w:r>
              <w:rPr>
                <w:rFonts w:ascii="Arial" w:hAnsi="Arial" w:cs="Arial"/>
                <w:b/>
                <w:bCs/>
                <w:sz w:val="22"/>
                <w:szCs w:val="22"/>
                <w:lang w:val="en-GB"/>
              </w:rPr>
              <w:t>Fri</w:t>
            </w:r>
            <w:r w:rsidR="00DB5AEF" w:rsidRPr="00C9217E">
              <w:rPr>
                <w:rFonts w:ascii="Arial" w:hAnsi="Arial" w:cs="Arial"/>
                <w:b/>
                <w:bCs/>
                <w:sz w:val="22"/>
                <w:szCs w:val="22"/>
              </w:rPr>
              <w:t xml:space="preserve">    </w:t>
            </w:r>
            <w:r w:rsidR="00012845" w:rsidRPr="00C9217E">
              <w:rPr>
                <w:rFonts w:ascii="Arial" w:hAnsi="Arial" w:cs="Arial"/>
                <w:b/>
                <w:bCs/>
                <w:sz w:val="22"/>
                <w:szCs w:val="22"/>
              </w:rPr>
              <w:t>1</w:t>
            </w:r>
            <w:r w:rsidR="00012845" w:rsidRPr="00C9217E">
              <w:rPr>
                <w:rFonts w:ascii="Arial" w:hAnsi="Arial" w:cs="Arial"/>
                <w:b/>
                <w:bCs/>
                <w:sz w:val="22"/>
                <w:szCs w:val="22"/>
                <w:lang w:val="en-GB"/>
              </w:rPr>
              <w:t>4</w:t>
            </w:r>
            <w:r w:rsidR="006155AC" w:rsidRPr="00C9217E">
              <w:rPr>
                <w:rFonts w:ascii="Arial" w:hAnsi="Arial" w:cs="Arial"/>
                <w:b/>
                <w:bCs/>
                <w:sz w:val="22"/>
                <w:szCs w:val="22"/>
              </w:rPr>
              <w:t>/10/20</w:t>
            </w:r>
            <w:r w:rsidR="00012845" w:rsidRPr="00C9217E">
              <w:rPr>
                <w:rFonts w:ascii="Arial" w:hAnsi="Arial" w:cs="Arial"/>
                <w:b/>
                <w:bCs/>
                <w:sz w:val="22"/>
                <w:szCs w:val="22"/>
              </w:rPr>
              <w:t>1</w:t>
            </w:r>
            <w:r>
              <w:rPr>
                <w:rFonts w:ascii="Arial" w:hAnsi="Arial" w:cs="Arial"/>
                <w:b/>
                <w:bCs/>
                <w:sz w:val="22"/>
                <w:szCs w:val="22"/>
              </w:rPr>
              <w:t>6</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C9217E" w:rsidP="006155AC">
            <w:pPr>
              <w:jc w:val="center"/>
              <w:rPr>
                <w:rFonts w:ascii="Arial" w:hAnsi="Arial" w:cs="Arial"/>
                <w:sz w:val="22"/>
                <w:szCs w:val="22"/>
                <w:lang w:val="en-GB"/>
              </w:rPr>
            </w:pPr>
            <w:r>
              <w:rPr>
                <w:rFonts w:ascii="Arial" w:hAnsi="Arial" w:cs="Arial"/>
                <w:sz w:val="22"/>
                <w:szCs w:val="22"/>
                <w:lang w:val="en-GB"/>
              </w:rPr>
              <w:t>Fri</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DB5AEF">
            <w:pPr>
              <w:jc w:val="right"/>
              <w:rPr>
                <w:rFonts w:ascii="Arial" w:hAnsi="Arial" w:cs="Arial"/>
                <w:sz w:val="22"/>
                <w:szCs w:val="22"/>
              </w:rPr>
            </w:pPr>
            <w:r w:rsidRPr="00C9217E">
              <w:rPr>
                <w:rFonts w:ascii="Arial" w:hAnsi="Arial" w:cs="Arial"/>
                <w:sz w:val="22"/>
                <w:szCs w:val="22"/>
              </w:rPr>
              <w:t>21-Oct-</w:t>
            </w:r>
            <w:r w:rsidR="00C9217E">
              <w:rPr>
                <w:rFonts w:ascii="Arial" w:hAnsi="Arial" w:cs="Arial"/>
                <w:sz w:val="22"/>
                <w:szCs w:val="22"/>
              </w:rPr>
              <w:t>16</w:t>
            </w:r>
            <w:r w:rsidRPr="00C9217E">
              <w:rPr>
                <w:rFonts w:ascii="Arial" w:hAnsi="Arial" w:cs="Arial"/>
                <w:sz w:val="22"/>
                <w:szCs w:val="22"/>
              </w:rPr>
              <w:t xml:space="preserve">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 </w:t>
            </w:r>
          </w:p>
        </w:tc>
        <w:tc>
          <w:tcPr>
            <w:tcW w:w="2907"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b/>
                <w:bCs/>
                <w:sz w:val="22"/>
                <w:szCs w:val="22"/>
              </w:rPr>
            </w:pPr>
            <w:r w:rsidRPr="00C9217E">
              <w:rPr>
                <w:rFonts w:ascii="Arial" w:hAnsi="Arial" w:cs="Arial"/>
                <w:b/>
                <w:bCs/>
                <w:sz w:val="22"/>
                <w:szCs w:val="22"/>
              </w:rPr>
              <w:t> </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6155AC" w:rsidP="006155AC">
            <w:pPr>
              <w:jc w:val="center"/>
              <w:rPr>
                <w:rFonts w:ascii="Arial" w:hAnsi="Arial" w:cs="Arial"/>
                <w:sz w:val="22"/>
                <w:szCs w:val="22"/>
              </w:rPr>
            </w:pPr>
            <w:r w:rsidRPr="00C9217E">
              <w:rPr>
                <w:rFonts w:ascii="Arial" w:hAnsi="Arial" w:cs="Arial"/>
                <w:sz w:val="22"/>
                <w:szCs w:val="22"/>
              </w:rPr>
              <w:t> </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October</w:t>
            </w:r>
          </w:p>
        </w:tc>
        <w:tc>
          <w:tcPr>
            <w:tcW w:w="2907" w:type="dxa"/>
            <w:tcBorders>
              <w:top w:val="nil"/>
              <w:left w:val="nil"/>
              <w:bottom w:val="nil"/>
              <w:right w:val="nil"/>
            </w:tcBorders>
            <w:shd w:val="clear" w:color="auto" w:fill="auto"/>
            <w:noWrap/>
            <w:vAlign w:val="bottom"/>
            <w:hideMark/>
          </w:tcPr>
          <w:p w:rsidR="006155AC" w:rsidRPr="00C9217E" w:rsidRDefault="006155AC" w:rsidP="00C9217E">
            <w:pPr>
              <w:jc w:val="right"/>
              <w:rPr>
                <w:rFonts w:ascii="Arial" w:hAnsi="Arial" w:cs="Arial"/>
                <w:b/>
                <w:bCs/>
                <w:sz w:val="22"/>
                <w:szCs w:val="22"/>
                <w:lang w:val="en-GB"/>
              </w:rPr>
            </w:pPr>
            <w:r w:rsidRPr="00C9217E">
              <w:rPr>
                <w:rFonts w:ascii="Arial" w:hAnsi="Arial" w:cs="Arial"/>
                <w:b/>
                <w:bCs/>
                <w:sz w:val="22"/>
                <w:szCs w:val="22"/>
              </w:rPr>
              <w:t xml:space="preserve"> </w:t>
            </w:r>
            <w:r w:rsidR="00C9217E">
              <w:rPr>
                <w:rFonts w:ascii="Arial" w:hAnsi="Arial" w:cs="Arial"/>
                <w:b/>
                <w:bCs/>
                <w:sz w:val="22"/>
                <w:szCs w:val="22"/>
                <w:lang w:val="en-GB"/>
              </w:rPr>
              <w:t>Mon</w:t>
            </w:r>
            <w:r w:rsidR="00DB5AEF" w:rsidRPr="00C9217E">
              <w:rPr>
                <w:rFonts w:ascii="Arial" w:hAnsi="Arial" w:cs="Arial"/>
                <w:b/>
                <w:bCs/>
                <w:sz w:val="22"/>
                <w:szCs w:val="22"/>
              </w:rPr>
              <w:t xml:space="preserve">    </w:t>
            </w:r>
            <w:r w:rsidR="00012845" w:rsidRPr="00C9217E">
              <w:rPr>
                <w:rFonts w:ascii="Arial" w:hAnsi="Arial" w:cs="Arial"/>
                <w:b/>
                <w:bCs/>
                <w:sz w:val="22"/>
                <w:szCs w:val="22"/>
              </w:rPr>
              <w:t>1</w:t>
            </w:r>
            <w:r w:rsidR="00C9217E">
              <w:rPr>
                <w:rFonts w:ascii="Arial" w:hAnsi="Arial" w:cs="Arial"/>
                <w:b/>
                <w:bCs/>
                <w:sz w:val="22"/>
                <w:szCs w:val="22"/>
                <w:lang w:val="en-GB"/>
              </w:rPr>
              <w:t>4</w:t>
            </w:r>
            <w:r w:rsidRPr="00C9217E">
              <w:rPr>
                <w:rFonts w:ascii="Arial" w:hAnsi="Arial" w:cs="Arial"/>
                <w:b/>
                <w:bCs/>
                <w:sz w:val="22"/>
                <w:szCs w:val="22"/>
              </w:rPr>
              <w:t>/11/20</w:t>
            </w:r>
            <w:r w:rsidR="00012845" w:rsidRPr="00C9217E">
              <w:rPr>
                <w:rFonts w:ascii="Arial" w:hAnsi="Arial" w:cs="Arial"/>
                <w:b/>
                <w:bCs/>
                <w:sz w:val="22"/>
                <w:szCs w:val="22"/>
              </w:rPr>
              <w:t>1</w:t>
            </w:r>
            <w:r w:rsidR="00C9217E">
              <w:rPr>
                <w:rFonts w:ascii="Arial" w:hAnsi="Arial" w:cs="Arial"/>
                <w:b/>
                <w:bCs/>
                <w:sz w:val="22"/>
                <w:szCs w:val="22"/>
              </w:rPr>
              <w:t>6</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C9217E" w:rsidP="006155AC">
            <w:pPr>
              <w:jc w:val="center"/>
              <w:rPr>
                <w:rFonts w:ascii="Arial" w:hAnsi="Arial" w:cs="Arial"/>
                <w:sz w:val="22"/>
                <w:szCs w:val="22"/>
                <w:lang w:val="en-GB"/>
              </w:rPr>
            </w:pPr>
            <w:r>
              <w:rPr>
                <w:rFonts w:ascii="Arial" w:hAnsi="Arial" w:cs="Arial"/>
                <w:sz w:val="22"/>
                <w:szCs w:val="22"/>
                <w:lang w:val="en-GB"/>
              </w:rPr>
              <w:t>Mon</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C9217E">
            <w:pPr>
              <w:jc w:val="right"/>
              <w:rPr>
                <w:rFonts w:ascii="Arial" w:hAnsi="Arial" w:cs="Arial"/>
                <w:sz w:val="22"/>
                <w:szCs w:val="22"/>
              </w:rPr>
            </w:pPr>
            <w:r w:rsidRPr="00C9217E">
              <w:rPr>
                <w:rFonts w:ascii="Arial" w:hAnsi="Arial" w:cs="Arial"/>
                <w:sz w:val="22"/>
                <w:szCs w:val="22"/>
              </w:rPr>
              <w:t>2</w:t>
            </w:r>
            <w:r w:rsidR="00C9217E">
              <w:rPr>
                <w:rFonts w:ascii="Arial" w:hAnsi="Arial" w:cs="Arial"/>
                <w:sz w:val="22"/>
                <w:szCs w:val="22"/>
                <w:lang w:val="en-GB"/>
              </w:rPr>
              <w:t>1</w:t>
            </w:r>
            <w:r w:rsidRPr="00C9217E">
              <w:rPr>
                <w:rFonts w:ascii="Arial" w:hAnsi="Arial" w:cs="Arial"/>
                <w:sz w:val="22"/>
                <w:szCs w:val="22"/>
              </w:rPr>
              <w:t>-Nov-</w:t>
            </w:r>
            <w:r w:rsidR="00C9217E">
              <w:rPr>
                <w:rFonts w:ascii="Arial" w:hAnsi="Arial" w:cs="Arial"/>
                <w:sz w:val="22"/>
                <w:szCs w:val="22"/>
              </w:rPr>
              <w:t>16</w:t>
            </w:r>
            <w:r w:rsidRPr="00C9217E">
              <w:rPr>
                <w:rFonts w:ascii="Arial" w:hAnsi="Arial" w:cs="Arial"/>
                <w:sz w:val="22"/>
                <w:szCs w:val="22"/>
              </w:rPr>
              <w:t xml:space="preserve">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 </w:t>
            </w:r>
          </w:p>
        </w:tc>
        <w:tc>
          <w:tcPr>
            <w:tcW w:w="2907"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b/>
                <w:bCs/>
                <w:sz w:val="22"/>
                <w:szCs w:val="22"/>
              </w:rPr>
            </w:pPr>
            <w:r w:rsidRPr="00C9217E">
              <w:rPr>
                <w:rFonts w:ascii="Arial" w:hAnsi="Arial" w:cs="Arial"/>
                <w:b/>
                <w:bCs/>
                <w:sz w:val="22"/>
                <w:szCs w:val="22"/>
              </w:rPr>
              <w:t> </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6155AC" w:rsidP="006155AC">
            <w:pPr>
              <w:jc w:val="center"/>
              <w:rPr>
                <w:rFonts w:ascii="Arial" w:hAnsi="Arial" w:cs="Arial"/>
                <w:sz w:val="22"/>
                <w:szCs w:val="22"/>
              </w:rPr>
            </w:pPr>
            <w:r w:rsidRPr="00C9217E">
              <w:rPr>
                <w:rFonts w:ascii="Arial" w:hAnsi="Arial" w:cs="Arial"/>
                <w:sz w:val="22"/>
                <w:szCs w:val="22"/>
              </w:rPr>
              <w:t> </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November</w:t>
            </w:r>
          </w:p>
        </w:tc>
        <w:tc>
          <w:tcPr>
            <w:tcW w:w="2907" w:type="dxa"/>
            <w:tcBorders>
              <w:top w:val="nil"/>
              <w:left w:val="nil"/>
              <w:bottom w:val="nil"/>
              <w:right w:val="nil"/>
            </w:tcBorders>
            <w:shd w:val="clear" w:color="auto" w:fill="auto"/>
            <w:noWrap/>
            <w:vAlign w:val="bottom"/>
            <w:hideMark/>
          </w:tcPr>
          <w:p w:rsidR="006155AC" w:rsidRPr="00C9217E" w:rsidRDefault="00C9217E" w:rsidP="00012845">
            <w:pPr>
              <w:jc w:val="right"/>
              <w:rPr>
                <w:rFonts w:ascii="Arial" w:hAnsi="Arial" w:cs="Arial"/>
                <w:b/>
                <w:bCs/>
                <w:sz w:val="22"/>
                <w:szCs w:val="22"/>
                <w:lang w:val="en-GB"/>
              </w:rPr>
            </w:pPr>
            <w:r>
              <w:rPr>
                <w:rFonts w:ascii="Arial" w:hAnsi="Arial" w:cs="Arial"/>
                <w:b/>
                <w:bCs/>
                <w:sz w:val="22"/>
                <w:szCs w:val="22"/>
                <w:lang w:val="en-GB"/>
              </w:rPr>
              <w:t>Wed</w:t>
            </w:r>
            <w:r w:rsidR="006155AC" w:rsidRPr="00C9217E">
              <w:rPr>
                <w:rFonts w:ascii="Arial" w:hAnsi="Arial" w:cs="Arial"/>
                <w:b/>
                <w:bCs/>
                <w:sz w:val="22"/>
                <w:szCs w:val="22"/>
              </w:rPr>
              <w:t xml:space="preserve"> </w:t>
            </w:r>
            <w:r w:rsidR="00DB5AEF" w:rsidRPr="00C9217E">
              <w:rPr>
                <w:rFonts w:ascii="Arial" w:hAnsi="Arial" w:cs="Arial"/>
                <w:b/>
                <w:bCs/>
                <w:sz w:val="22"/>
                <w:szCs w:val="22"/>
              </w:rPr>
              <w:t xml:space="preserve">   </w:t>
            </w:r>
            <w:r w:rsidR="00DB5AEF" w:rsidRPr="00C9217E">
              <w:rPr>
                <w:rFonts w:ascii="Arial" w:hAnsi="Arial" w:cs="Arial"/>
                <w:b/>
                <w:bCs/>
                <w:sz w:val="22"/>
                <w:szCs w:val="22"/>
                <w:lang w:val="en-GB"/>
              </w:rPr>
              <w:t>1</w:t>
            </w:r>
            <w:r w:rsidR="00012845" w:rsidRPr="00C9217E">
              <w:rPr>
                <w:rFonts w:ascii="Arial" w:hAnsi="Arial" w:cs="Arial"/>
                <w:b/>
                <w:bCs/>
                <w:sz w:val="22"/>
                <w:szCs w:val="22"/>
                <w:lang w:val="en-GB"/>
              </w:rPr>
              <w:t>4</w:t>
            </w:r>
            <w:r w:rsidR="006155AC" w:rsidRPr="00C9217E">
              <w:rPr>
                <w:rFonts w:ascii="Arial" w:hAnsi="Arial" w:cs="Arial"/>
                <w:b/>
                <w:bCs/>
                <w:sz w:val="22"/>
                <w:szCs w:val="22"/>
              </w:rPr>
              <w:t>/12/20</w:t>
            </w:r>
            <w:r w:rsidR="00012845" w:rsidRPr="00C9217E">
              <w:rPr>
                <w:rFonts w:ascii="Arial" w:hAnsi="Arial" w:cs="Arial"/>
                <w:b/>
                <w:bCs/>
                <w:sz w:val="22"/>
                <w:szCs w:val="22"/>
              </w:rPr>
              <w:t>1</w:t>
            </w:r>
            <w:r>
              <w:rPr>
                <w:rFonts w:ascii="Arial" w:hAnsi="Arial" w:cs="Arial"/>
                <w:b/>
                <w:bCs/>
                <w:sz w:val="22"/>
                <w:szCs w:val="22"/>
              </w:rPr>
              <w:t>6</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C9217E" w:rsidP="006155AC">
            <w:pPr>
              <w:jc w:val="center"/>
              <w:rPr>
                <w:rFonts w:ascii="Arial" w:hAnsi="Arial" w:cs="Arial"/>
                <w:sz w:val="22"/>
                <w:szCs w:val="22"/>
                <w:lang w:val="en-GB"/>
              </w:rPr>
            </w:pPr>
            <w:r>
              <w:rPr>
                <w:rFonts w:ascii="Arial" w:hAnsi="Arial" w:cs="Arial"/>
                <w:sz w:val="22"/>
                <w:szCs w:val="22"/>
                <w:lang w:val="en-GB"/>
              </w:rPr>
              <w:t>Wed</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012845">
            <w:pPr>
              <w:jc w:val="right"/>
              <w:rPr>
                <w:rFonts w:ascii="Arial" w:hAnsi="Arial" w:cs="Arial"/>
                <w:sz w:val="22"/>
                <w:szCs w:val="22"/>
              </w:rPr>
            </w:pPr>
            <w:r w:rsidRPr="00C9217E">
              <w:rPr>
                <w:rFonts w:ascii="Arial" w:hAnsi="Arial" w:cs="Arial"/>
                <w:sz w:val="22"/>
                <w:szCs w:val="22"/>
              </w:rPr>
              <w:t>2</w:t>
            </w:r>
            <w:r w:rsidR="00012845" w:rsidRPr="00C9217E">
              <w:rPr>
                <w:rFonts w:ascii="Arial" w:hAnsi="Arial" w:cs="Arial"/>
                <w:sz w:val="22"/>
                <w:szCs w:val="22"/>
                <w:lang w:val="en-GB"/>
              </w:rPr>
              <w:t>1</w:t>
            </w:r>
            <w:r w:rsidRPr="00C9217E">
              <w:rPr>
                <w:rFonts w:ascii="Arial" w:hAnsi="Arial" w:cs="Arial"/>
                <w:sz w:val="22"/>
                <w:szCs w:val="22"/>
              </w:rPr>
              <w:t>-Dec-</w:t>
            </w:r>
            <w:r w:rsidR="00C9217E">
              <w:rPr>
                <w:rFonts w:ascii="Arial" w:hAnsi="Arial" w:cs="Arial"/>
                <w:sz w:val="22"/>
                <w:szCs w:val="22"/>
              </w:rPr>
              <w:t>16</w:t>
            </w:r>
            <w:r w:rsidRPr="00C9217E">
              <w:rPr>
                <w:rFonts w:ascii="Arial" w:hAnsi="Arial" w:cs="Arial"/>
                <w:sz w:val="22"/>
                <w:szCs w:val="22"/>
              </w:rPr>
              <w:t xml:space="preserve">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 </w:t>
            </w:r>
          </w:p>
        </w:tc>
        <w:tc>
          <w:tcPr>
            <w:tcW w:w="2907"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b/>
                <w:bCs/>
                <w:sz w:val="22"/>
                <w:szCs w:val="22"/>
              </w:rPr>
            </w:pPr>
            <w:r w:rsidRPr="00C9217E">
              <w:rPr>
                <w:rFonts w:ascii="Arial" w:hAnsi="Arial" w:cs="Arial"/>
                <w:b/>
                <w:bCs/>
                <w:sz w:val="22"/>
                <w:szCs w:val="22"/>
              </w:rPr>
              <w:t> </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6155AC" w:rsidP="006155AC">
            <w:pPr>
              <w:jc w:val="center"/>
              <w:rPr>
                <w:rFonts w:ascii="Arial" w:hAnsi="Arial" w:cs="Arial"/>
                <w:sz w:val="22"/>
                <w:szCs w:val="22"/>
              </w:rPr>
            </w:pPr>
            <w:r w:rsidRPr="00C9217E">
              <w:rPr>
                <w:rFonts w:ascii="Arial" w:hAnsi="Arial" w:cs="Arial"/>
                <w:sz w:val="22"/>
                <w:szCs w:val="22"/>
              </w:rPr>
              <w:t> </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December</w:t>
            </w:r>
          </w:p>
        </w:tc>
        <w:tc>
          <w:tcPr>
            <w:tcW w:w="2907" w:type="dxa"/>
            <w:tcBorders>
              <w:top w:val="nil"/>
              <w:left w:val="nil"/>
              <w:bottom w:val="nil"/>
              <w:right w:val="nil"/>
            </w:tcBorders>
            <w:shd w:val="clear" w:color="auto" w:fill="auto"/>
            <w:noWrap/>
            <w:vAlign w:val="bottom"/>
            <w:hideMark/>
          </w:tcPr>
          <w:p w:rsidR="006155AC" w:rsidRPr="00C9217E" w:rsidRDefault="00C9217E" w:rsidP="00C9217E">
            <w:pPr>
              <w:jc w:val="right"/>
              <w:rPr>
                <w:rFonts w:ascii="Arial" w:hAnsi="Arial" w:cs="Arial"/>
                <w:b/>
                <w:bCs/>
                <w:sz w:val="22"/>
                <w:szCs w:val="22"/>
                <w:lang w:val="en-GB"/>
              </w:rPr>
            </w:pPr>
            <w:r>
              <w:rPr>
                <w:rFonts w:ascii="Arial" w:hAnsi="Arial" w:cs="Arial"/>
                <w:b/>
                <w:bCs/>
                <w:sz w:val="22"/>
                <w:szCs w:val="22"/>
                <w:lang w:val="en-GB"/>
              </w:rPr>
              <w:t>Fri</w:t>
            </w:r>
            <w:r w:rsidR="00DB5AEF" w:rsidRPr="00C9217E">
              <w:rPr>
                <w:rFonts w:ascii="Arial" w:hAnsi="Arial" w:cs="Arial"/>
                <w:b/>
                <w:bCs/>
                <w:sz w:val="22"/>
                <w:szCs w:val="22"/>
              </w:rPr>
              <w:t xml:space="preserve">    </w:t>
            </w:r>
            <w:r w:rsidR="00012845" w:rsidRPr="00C9217E">
              <w:rPr>
                <w:rFonts w:ascii="Arial" w:hAnsi="Arial" w:cs="Arial"/>
                <w:b/>
                <w:bCs/>
                <w:sz w:val="22"/>
                <w:szCs w:val="22"/>
                <w:lang w:val="en-GB"/>
              </w:rPr>
              <w:t>1</w:t>
            </w:r>
            <w:r>
              <w:rPr>
                <w:rFonts w:ascii="Arial" w:hAnsi="Arial" w:cs="Arial"/>
                <w:b/>
                <w:bCs/>
                <w:sz w:val="22"/>
                <w:szCs w:val="22"/>
                <w:lang w:val="en-GB"/>
              </w:rPr>
              <w:t>3</w:t>
            </w:r>
            <w:r w:rsidR="006155AC" w:rsidRPr="00C9217E">
              <w:rPr>
                <w:rFonts w:ascii="Arial" w:hAnsi="Arial" w:cs="Arial"/>
                <w:b/>
                <w:bCs/>
                <w:sz w:val="22"/>
                <w:szCs w:val="22"/>
              </w:rPr>
              <w:t>/01/20</w:t>
            </w:r>
            <w:r w:rsidR="00012845" w:rsidRPr="00C9217E">
              <w:rPr>
                <w:rFonts w:ascii="Arial" w:hAnsi="Arial" w:cs="Arial"/>
                <w:b/>
                <w:bCs/>
                <w:sz w:val="22"/>
                <w:szCs w:val="22"/>
              </w:rPr>
              <w:t>1</w:t>
            </w:r>
            <w:r>
              <w:rPr>
                <w:rFonts w:ascii="Arial" w:hAnsi="Arial" w:cs="Arial"/>
                <w:b/>
                <w:bCs/>
                <w:sz w:val="22"/>
                <w:szCs w:val="22"/>
              </w:rPr>
              <w:t>7</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C9217E" w:rsidP="006155AC">
            <w:pPr>
              <w:jc w:val="center"/>
              <w:rPr>
                <w:rFonts w:ascii="Arial" w:hAnsi="Arial" w:cs="Arial"/>
                <w:sz w:val="22"/>
                <w:szCs w:val="22"/>
                <w:lang w:val="en-GB"/>
              </w:rPr>
            </w:pPr>
            <w:r>
              <w:rPr>
                <w:rFonts w:ascii="Arial" w:hAnsi="Arial" w:cs="Arial"/>
                <w:sz w:val="22"/>
                <w:szCs w:val="22"/>
                <w:lang w:val="en-GB"/>
              </w:rPr>
              <w:t>Fri</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C9217E">
            <w:pPr>
              <w:jc w:val="right"/>
              <w:rPr>
                <w:rFonts w:ascii="Arial" w:hAnsi="Arial" w:cs="Arial"/>
                <w:sz w:val="22"/>
                <w:szCs w:val="22"/>
              </w:rPr>
            </w:pPr>
            <w:r w:rsidRPr="00C9217E">
              <w:rPr>
                <w:rFonts w:ascii="Arial" w:hAnsi="Arial" w:cs="Arial"/>
                <w:sz w:val="22"/>
                <w:szCs w:val="22"/>
              </w:rPr>
              <w:t>2</w:t>
            </w:r>
            <w:r w:rsidR="00C9217E">
              <w:rPr>
                <w:rFonts w:ascii="Arial" w:hAnsi="Arial" w:cs="Arial"/>
                <w:sz w:val="22"/>
                <w:szCs w:val="22"/>
                <w:lang w:val="en-GB"/>
              </w:rPr>
              <w:t>0</w:t>
            </w:r>
            <w:r w:rsidRPr="00C9217E">
              <w:rPr>
                <w:rFonts w:ascii="Arial" w:hAnsi="Arial" w:cs="Arial"/>
                <w:sz w:val="22"/>
                <w:szCs w:val="22"/>
              </w:rPr>
              <w:t>-Jan-</w:t>
            </w:r>
            <w:r w:rsidR="00C9217E">
              <w:rPr>
                <w:rFonts w:ascii="Arial" w:hAnsi="Arial" w:cs="Arial"/>
                <w:sz w:val="22"/>
                <w:szCs w:val="22"/>
              </w:rPr>
              <w:t>17</w:t>
            </w:r>
            <w:r w:rsidRPr="00C9217E">
              <w:rPr>
                <w:rFonts w:ascii="Arial" w:hAnsi="Arial" w:cs="Arial"/>
                <w:sz w:val="22"/>
                <w:szCs w:val="22"/>
              </w:rPr>
              <w:t xml:space="preserve">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 </w:t>
            </w:r>
          </w:p>
        </w:tc>
        <w:tc>
          <w:tcPr>
            <w:tcW w:w="2907"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b/>
                <w:bCs/>
                <w:sz w:val="22"/>
                <w:szCs w:val="22"/>
              </w:rPr>
            </w:pPr>
            <w:r w:rsidRPr="00C9217E">
              <w:rPr>
                <w:rFonts w:ascii="Arial" w:hAnsi="Arial" w:cs="Arial"/>
                <w:b/>
                <w:bCs/>
                <w:sz w:val="22"/>
                <w:szCs w:val="22"/>
              </w:rPr>
              <w:t> </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6155AC" w:rsidP="006155AC">
            <w:pPr>
              <w:jc w:val="center"/>
              <w:rPr>
                <w:rFonts w:ascii="Arial" w:hAnsi="Arial" w:cs="Arial"/>
                <w:sz w:val="22"/>
                <w:szCs w:val="22"/>
              </w:rPr>
            </w:pPr>
            <w:r w:rsidRPr="00C9217E">
              <w:rPr>
                <w:rFonts w:ascii="Arial" w:hAnsi="Arial" w:cs="Arial"/>
                <w:sz w:val="22"/>
                <w:szCs w:val="22"/>
              </w:rPr>
              <w:t> </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January</w:t>
            </w:r>
          </w:p>
        </w:tc>
        <w:tc>
          <w:tcPr>
            <w:tcW w:w="2907" w:type="dxa"/>
            <w:tcBorders>
              <w:top w:val="nil"/>
              <w:left w:val="nil"/>
              <w:bottom w:val="nil"/>
              <w:right w:val="nil"/>
            </w:tcBorders>
            <w:shd w:val="clear" w:color="auto" w:fill="auto"/>
            <w:noWrap/>
            <w:vAlign w:val="bottom"/>
            <w:hideMark/>
          </w:tcPr>
          <w:p w:rsidR="006155AC" w:rsidRPr="00C9217E" w:rsidRDefault="00C9217E" w:rsidP="00C9217E">
            <w:pPr>
              <w:jc w:val="right"/>
              <w:rPr>
                <w:rFonts w:ascii="Arial" w:hAnsi="Arial" w:cs="Arial"/>
                <w:b/>
                <w:bCs/>
                <w:sz w:val="22"/>
                <w:szCs w:val="22"/>
                <w:lang w:val="en-GB"/>
              </w:rPr>
            </w:pPr>
            <w:r>
              <w:rPr>
                <w:rFonts w:ascii="Arial" w:hAnsi="Arial" w:cs="Arial"/>
                <w:b/>
                <w:bCs/>
                <w:sz w:val="22"/>
                <w:szCs w:val="22"/>
                <w:lang w:val="en-GB"/>
              </w:rPr>
              <w:t>Tues</w:t>
            </w:r>
            <w:r w:rsidR="00DB5AEF" w:rsidRPr="00C9217E">
              <w:rPr>
                <w:rFonts w:ascii="Arial" w:hAnsi="Arial" w:cs="Arial"/>
                <w:b/>
                <w:bCs/>
                <w:sz w:val="22"/>
                <w:szCs w:val="22"/>
              </w:rPr>
              <w:t xml:space="preserve">    1</w:t>
            </w:r>
            <w:r>
              <w:rPr>
                <w:rFonts w:ascii="Arial" w:hAnsi="Arial" w:cs="Arial"/>
                <w:b/>
                <w:bCs/>
                <w:sz w:val="22"/>
                <w:szCs w:val="22"/>
                <w:lang w:val="en-GB"/>
              </w:rPr>
              <w:t>4</w:t>
            </w:r>
            <w:r w:rsidR="006155AC" w:rsidRPr="00C9217E">
              <w:rPr>
                <w:rFonts w:ascii="Arial" w:hAnsi="Arial" w:cs="Arial"/>
                <w:b/>
                <w:bCs/>
                <w:sz w:val="22"/>
                <w:szCs w:val="22"/>
              </w:rPr>
              <w:t>/02/20</w:t>
            </w:r>
            <w:r w:rsidR="00012845" w:rsidRPr="00C9217E">
              <w:rPr>
                <w:rFonts w:ascii="Arial" w:hAnsi="Arial" w:cs="Arial"/>
                <w:b/>
                <w:bCs/>
                <w:sz w:val="22"/>
                <w:szCs w:val="22"/>
              </w:rPr>
              <w:t>1</w:t>
            </w:r>
            <w:r>
              <w:rPr>
                <w:rFonts w:ascii="Arial" w:hAnsi="Arial" w:cs="Arial"/>
                <w:b/>
                <w:bCs/>
                <w:sz w:val="22"/>
                <w:szCs w:val="22"/>
              </w:rPr>
              <w:t>7</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C9217E" w:rsidP="006155AC">
            <w:pPr>
              <w:jc w:val="center"/>
              <w:rPr>
                <w:rFonts w:ascii="Arial" w:hAnsi="Arial" w:cs="Arial"/>
                <w:sz w:val="22"/>
                <w:szCs w:val="22"/>
                <w:lang w:val="en-GB"/>
              </w:rPr>
            </w:pPr>
            <w:r>
              <w:rPr>
                <w:rFonts w:ascii="Arial" w:hAnsi="Arial" w:cs="Arial"/>
                <w:sz w:val="22"/>
                <w:szCs w:val="22"/>
                <w:lang w:val="en-GB"/>
              </w:rPr>
              <w:t>Tues</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012845">
            <w:pPr>
              <w:jc w:val="right"/>
              <w:rPr>
                <w:rFonts w:ascii="Arial" w:hAnsi="Arial" w:cs="Arial"/>
                <w:sz w:val="22"/>
                <w:szCs w:val="22"/>
              </w:rPr>
            </w:pPr>
            <w:r w:rsidRPr="00C9217E">
              <w:rPr>
                <w:rFonts w:ascii="Arial" w:hAnsi="Arial" w:cs="Arial"/>
                <w:sz w:val="22"/>
                <w:szCs w:val="22"/>
              </w:rPr>
              <w:t>2</w:t>
            </w:r>
            <w:r w:rsidR="00C9217E">
              <w:rPr>
                <w:rFonts w:ascii="Arial" w:hAnsi="Arial" w:cs="Arial"/>
                <w:sz w:val="22"/>
                <w:szCs w:val="22"/>
                <w:lang w:val="en-GB"/>
              </w:rPr>
              <w:t>1</w:t>
            </w:r>
            <w:r w:rsidRPr="00C9217E">
              <w:rPr>
                <w:rFonts w:ascii="Arial" w:hAnsi="Arial" w:cs="Arial"/>
                <w:sz w:val="22"/>
                <w:szCs w:val="22"/>
              </w:rPr>
              <w:t>-Feb-</w:t>
            </w:r>
            <w:r w:rsidR="00C9217E">
              <w:rPr>
                <w:rFonts w:ascii="Arial" w:hAnsi="Arial" w:cs="Arial"/>
                <w:sz w:val="22"/>
                <w:szCs w:val="22"/>
              </w:rPr>
              <w:t>17</w:t>
            </w:r>
            <w:r w:rsidRPr="00C9217E">
              <w:rPr>
                <w:rFonts w:ascii="Arial" w:hAnsi="Arial" w:cs="Arial"/>
                <w:sz w:val="22"/>
                <w:szCs w:val="22"/>
              </w:rPr>
              <w:t xml:space="preserve">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 </w:t>
            </w:r>
          </w:p>
        </w:tc>
        <w:tc>
          <w:tcPr>
            <w:tcW w:w="2907"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b/>
                <w:bCs/>
                <w:sz w:val="22"/>
                <w:szCs w:val="22"/>
              </w:rPr>
            </w:pPr>
            <w:r w:rsidRPr="00C9217E">
              <w:rPr>
                <w:rFonts w:ascii="Arial" w:hAnsi="Arial" w:cs="Arial"/>
                <w:b/>
                <w:bCs/>
                <w:sz w:val="22"/>
                <w:szCs w:val="22"/>
              </w:rPr>
              <w:t> </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6155AC" w:rsidP="006155AC">
            <w:pPr>
              <w:jc w:val="center"/>
              <w:rPr>
                <w:rFonts w:ascii="Arial" w:hAnsi="Arial" w:cs="Arial"/>
                <w:sz w:val="22"/>
                <w:szCs w:val="22"/>
              </w:rPr>
            </w:pPr>
            <w:r w:rsidRPr="00C9217E">
              <w:rPr>
                <w:rFonts w:ascii="Arial" w:hAnsi="Arial" w:cs="Arial"/>
                <w:sz w:val="22"/>
                <w:szCs w:val="22"/>
              </w:rPr>
              <w:t> </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February</w:t>
            </w:r>
          </w:p>
        </w:tc>
        <w:tc>
          <w:tcPr>
            <w:tcW w:w="2907" w:type="dxa"/>
            <w:tcBorders>
              <w:top w:val="nil"/>
              <w:left w:val="nil"/>
              <w:bottom w:val="nil"/>
              <w:right w:val="nil"/>
            </w:tcBorders>
            <w:shd w:val="clear" w:color="auto" w:fill="auto"/>
            <w:noWrap/>
            <w:vAlign w:val="bottom"/>
            <w:hideMark/>
          </w:tcPr>
          <w:p w:rsidR="006155AC" w:rsidRPr="00C9217E" w:rsidRDefault="00C9217E" w:rsidP="00012845">
            <w:pPr>
              <w:jc w:val="right"/>
              <w:rPr>
                <w:rFonts w:ascii="Arial" w:hAnsi="Arial" w:cs="Arial"/>
                <w:b/>
                <w:bCs/>
                <w:sz w:val="22"/>
                <w:szCs w:val="22"/>
                <w:lang w:val="en-GB"/>
              </w:rPr>
            </w:pPr>
            <w:r>
              <w:rPr>
                <w:rFonts w:ascii="Arial" w:hAnsi="Arial" w:cs="Arial"/>
                <w:b/>
                <w:bCs/>
                <w:sz w:val="22"/>
                <w:szCs w:val="22"/>
                <w:lang w:val="en-GB"/>
              </w:rPr>
              <w:t>Tues</w:t>
            </w:r>
            <w:r w:rsidR="006155AC" w:rsidRPr="00C9217E">
              <w:rPr>
                <w:rFonts w:ascii="Arial" w:hAnsi="Arial" w:cs="Arial"/>
                <w:b/>
                <w:bCs/>
                <w:sz w:val="22"/>
                <w:szCs w:val="22"/>
              </w:rPr>
              <w:t xml:space="preserve">    </w:t>
            </w:r>
            <w:r w:rsidR="00012845" w:rsidRPr="00C9217E">
              <w:rPr>
                <w:rFonts w:ascii="Arial" w:hAnsi="Arial" w:cs="Arial"/>
                <w:b/>
                <w:bCs/>
                <w:sz w:val="22"/>
                <w:szCs w:val="22"/>
              </w:rPr>
              <w:t>1</w:t>
            </w:r>
            <w:r w:rsidR="00012845" w:rsidRPr="00C9217E">
              <w:rPr>
                <w:rFonts w:ascii="Arial" w:hAnsi="Arial" w:cs="Arial"/>
                <w:b/>
                <w:bCs/>
                <w:sz w:val="22"/>
                <w:szCs w:val="22"/>
                <w:lang w:val="en-GB"/>
              </w:rPr>
              <w:t>4</w:t>
            </w:r>
            <w:r w:rsidR="006155AC" w:rsidRPr="00C9217E">
              <w:rPr>
                <w:rFonts w:ascii="Arial" w:hAnsi="Arial" w:cs="Arial"/>
                <w:b/>
                <w:bCs/>
                <w:sz w:val="22"/>
                <w:szCs w:val="22"/>
              </w:rPr>
              <w:t>/03/20</w:t>
            </w:r>
            <w:r w:rsidR="00012845" w:rsidRPr="00C9217E">
              <w:rPr>
                <w:rFonts w:ascii="Arial" w:hAnsi="Arial" w:cs="Arial"/>
                <w:b/>
                <w:bCs/>
                <w:sz w:val="22"/>
                <w:szCs w:val="22"/>
              </w:rPr>
              <w:t>1</w:t>
            </w:r>
            <w:r>
              <w:rPr>
                <w:rFonts w:ascii="Arial" w:hAnsi="Arial" w:cs="Arial"/>
                <w:b/>
                <w:bCs/>
                <w:sz w:val="22"/>
                <w:szCs w:val="22"/>
              </w:rPr>
              <w:t>7</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C9217E" w:rsidP="00C9217E">
            <w:pPr>
              <w:jc w:val="center"/>
              <w:rPr>
                <w:rFonts w:ascii="Arial" w:hAnsi="Arial" w:cs="Arial"/>
                <w:sz w:val="22"/>
                <w:szCs w:val="22"/>
                <w:lang w:val="en-GB"/>
              </w:rPr>
            </w:pPr>
            <w:r>
              <w:rPr>
                <w:rFonts w:ascii="Arial" w:hAnsi="Arial" w:cs="Arial"/>
                <w:sz w:val="22"/>
                <w:szCs w:val="22"/>
                <w:lang w:val="en-GB"/>
              </w:rPr>
              <w:t>Tues</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012845">
            <w:pPr>
              <w:jc w:val="right"/>
              <w:rPr>
                <w:rFonts w:ascii="Arial" w:hAnsi="Arial" w:cs="Arial"/>
                <w:sz w:val="22"/>
                <w:szCs w:val="22"/>
              </w:rPr>
            </w:pPr>
            <w:r w:rsidRPr="00C9217E">
              <w:rPr>
                <w:rFonts w:ascii="Arial" w:hAnsi="Arial" w:cs="Arial"/>
                <w:sz w:val="22"/>
                <w:szCs w:val="22"/>
              </w:rPr>
              <w:t>2</w:t>
            </w:r>
            <w:r w:rsidR="00012845" w:rsidRPr="00C9217E">
              <w:rPr>
                <w:rFonts w:ascii="Arial" w:hAnsi="Arial" w:cs="Arial"/>
                <w:sz w:val="22"/>
                <w:szCs w:val="22"/>
                <w:lang w:val="en-GB"/>
              </w:rPr>
              <w:t>1</w:t>
            </w:r>
            <w:r w:rsidRPr="00C9217E">
              <w:rPr>
                <w:rFonts w:ascii="Arial" w:hAnsi="Arial" w:cs="Arial"/>
                <w:sz w:val="22"/>
                <w:szCs w:val="22"/>
              </w:rPr>
              <w:t>-Mar-</w:t>
            </w:r>
            <w:r w:rsidR="00C9217E">
              <w:rPr>
                <w:rFonts w:ascii="Arial" w:hAnsi="Arial" w:cs="Arial"/>
                <w:sz w:val="22"/>
                <w:szCs w:val="22"/>
                <w:lang w:val="en-GB"/>
              </w:rPr>
              <w:t>17</w:t>
            </w:r>
            <w:r w:rsidRPr="00C9217E">
              <w:rPr>
                <w:rFonts w:ascii="Arial" w:hAnsi="Arial" w:cs="Arial"/>
                <w:sz w:val="22"/>
                <w:szCs w:val="22"/>
              </w:rPr>
              <w:t xml:space="preserve">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 </w:t>
            </w:r>
          </w:p>
        </w:tc>
        <w:tc>
          <w:tcPr>
            <w:tcW w:w="2907"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b/>
                <w:bCs/>
                <w:sz w:val="22"/>
                <w:szCs w:val="22"/>
              </w:rPr>
            </w:pPr>
            <w:r w:rsidRPr="00C9217E">
              <w:rPr>
                <w:rFonts w:ascii="Arial" w:hAnsi="Arial" w:cs="Arial"/>
                <w:b/>
                <w:bCs/>
                <w:sz w:val="22"/>
                <w:szCs w:val="22"/>
              </w:rPr>
              <w:t> </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6155AC" w:rsidP="006155AC">
            <w:pPr>
              <w:jc w:val="center"/>
              <w:rPr>
                <w:rFonts w:ascii="Arial" w:hAnsi="Arial" w:cs="Arial"/>
                <w:sz w:val="22"/>
                <w:szCs w:val="22"/>
              </w:rPr>
            </w:pPr>
            <w:r w:rsidRPr="00C9217E">
              <w:rPr>
                <w:rFonts w:ascii="Arial" w:hAnsi="Arial" w:cs="Arial"/>
                <w:sz w:val="22"/>
                <w:szCs w:val="22"/>
              </w:rPr>
              <w:t> </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March</w:t>
            </w:r>
          </w:p>
        </w:tc>
        <w:tc>
          <w:tcPr>
            <w:tcW w:w="2907" w:type="dxa"/>
            <w:tcBorders>
              <w:top w:val="nil"/>
              <w:left w:val="nil"/>
              <w:bottom w:val="nil"/>
              <w:right w:val="nil"/>
            </w:tcBorders>
            <w:shd w:val="clear" w:color="auto" w:fill="auto"/>
            <w:noWrap/>
            <w:vAlign w:val="bottom"/>
            <w:hideMark/>
          </w:tcPr>
          <w:p w:rsidR="006155AC" w:rsidRPr="00C9217E" w:rsidRDefault="00C9217E" w:rsidP="00012845">
            <w:pPr>
              <w:jc w:val="right"/>
              <w:rPr>
                <w:rFonts w:ascii="Arial" w:hAnsi="Arial" w:cs="Arial"/>
                <w:b/>
                <w:bCs/>
                <w:sz w:val="22"/>
                <w:szCs w:val="22"/>
                <w:lang w:val="en-GB"/>
              </w:rPr>
            </w:pPr>
            <w:r>
              <w:rPr>
                <w:rFonts w:ascii="Arial" w:hAnsi="Arial" w:cs="Arial"/>
                <w:b/>
                <w:bCs/>
                <w:sz w:val="22"/>
                <w:szCs w:val="22"/>
                <w:lang w:val="en-GB"/>
              </w:rPr>
              <w:t>Fri</w:t>
            </w:r>
            <w:r w:rsidR="00DB5AEF" w:rsidRPr="00C9217E">
              <w:rPr>
                <w:rFonts w:ascii="Arial" w:hAnsi="Arial" w:cs="Arial"/>
                <w:b/>
                <w:bCs/>
                <w:sz w:val="22"/>
                <w:szCs w:val="22"/>
              </w:rPr>
              <w:t xml:space="preserve">    </w:t>
            </w:r>
            <w:r w:rsidR="00012845" w:rsidRPr="00C9217E">
              <w:rPr>
                <w:rFonts w:ascii="Arial" w:hAnsi="Arial" w:cs="Arial"/>
                <w:b/>
                <w:bCs/>
                <w:sz w:val="22"/>
                <w:szCs w:val="22"/>
              </w:rPr>
              <w:t>1</w:t>
            </w:r>
            <w:r w:rsidR="00012845" w:rsidRPr="00C9217E">
              <w:rPr>
                <w:rFonts w:ascii="Arial" w:hAnsi="Arial" w:cs="Arial"/>
                <w:b/>
                <w:bCs/>
                <w:sz w:val="22"/>
                <w:szCs w:val="22"/>
                <w:lang w:val="en-GB"/>
              </w:rPr>
              <w:t>4</w:t>
            </w:r>
            <w:r w:rsidR="006155AC" w:rsidRPr="00C9217E">
              <w:rPr>
                <w:rFonts w:ascii="Arial" w:hAnsi="Arial" w:cs="Arial"/>
                <w:b/>
                <w:bCs/>
                <w:sz w:val="22"/>
                <w:szCs w:val="22"/>
              </w:rPr>
              <w:t>/04/20</w:t>
            </w:r>
            <w:r w:rsidR="00012845" w:rsidRPr="00C9217E">
              <w:rPr>
                <w:rFonts w:ascii="Arial" w:hAnsi="Arial" w:cs="Arial"/>
                <w:b/>
                <w:bCs/>
                <w:sz w:val="22"/>
                <w:szCs w:val="22"/>
              </w:rPr>
              <w:t>1</w:t>
            </w:r>
            <w:r>
              <w:rPr>
                <w:rFonts w:ascii="Arial" w:hAnsi="Arial" w:cs="Arial"/>
                <w:b/>
                <w:bCs/>
                <w:sz w:val="22"/>
                <w:szCs w:val="22"/>
              </w:rPr>
              <w:t>7</w:t>
            </w: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C9217E" w:rsidP="00DF3403">
            <w:pPr>
              <w:jc w:val="center"/>
              <w:rPr>
                <w:rFonts w:ascii="Arial" w:hAnsi="Arial" w:cs="Arial"/>
                <w:sz w:val="22"/>
                <w:szCs w:val="22"/>
                <w:lang w:val="en-GB"/>
              </w:rPr>
            </w:pPr>
            <w:r>
              <w:rPr>
                <w:rFonts w:ascii="Arial" w:hAnsi="Arial" w:cs="Arial"/>
                <w:sz w:val="22"/>
                <w:szCs w:val="22"/>
                <w:lang w:val="en-GB"/>
              </w:rPr>
              <w:t>Fri</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DB5AEF">
            <w:pPr>
              <w:jc w:val="right"/>
              <w:rPr>
                <w:rFonts w:ascii="Arial" w:hAnsi="Arial" w:cs="Arial"/>
                <w:sz w:val="22"/>
                <w:szCs w:val="22"/>
              </w:rPr>
            </w:pPr>
            <w:r w:rsidRPr="00C9217E">
              <w:rPr>
                <w:rFonts w:ascii="Arial" w:hAnsi="Arial" w:cs="Arial"/>
                <w:sz w:val="22"/>
                <w:szCs w:val="22"/>
              </w:rPr>
              <w:t>21-Apr-</w:t>
            </w:r>
            <w:r w:rsidR="00C9217E">
              <w:rPr>
                <w:rFonts w:ascii="Arial" w:hAnsi="Arial" w:cs="Arial"/>
                <w:sz w:val="22"/>
                <w:szCs w:val="22"/>
              </w:rPr>
              <w:t>17</w:t>
            </w:r>
            <w:r w:rsidRPr="00C9217E">
              <w:rPr>
                <w:rFonts w:ascii="Arial" w:hAnsi="Arial" w:cs="Arial"/>
                <w:sz w:val="22"/>
                <w:szCs w:val="22"/>
              </w:rPr>
              <w:t xml:space="preserve"> </w:t>
            </w:r>
          </w:p>
        </w:tc>
      </w:tr>
      <w:tr w:rsidR="006155AC" w:rsidRPr="00C9217E" w:rsidTr="008D609B">
        <w:trPr>
          <w:trHeight w:val="271"/>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sz w:val="22"/>
                <w:szCs w:val="22"/>
              </w:rPr>
            </w:pPr>
            <w:r w:rsidRPr="00C9217E">
              <w:rPr>
                <w:rFonts w:ascii="Arial" w:hAnsi="Arial" w:cs="Arial"/>
                <w:bCs/>
                <w:sz w:val="22"/>
                <w:szCs w:val="22"/>
              </w:rPr>
              <w:t> </w:t>
            </w:r>
          </w:p>
        </w:tc>
        <w:tc>
          <w:tcPr>
            <w:tcW w:w="2907" w:type="dxa"/>
            <w:tcBorders>
              <w:top w:val="nil"/>
              <w:left w:val="nil"/>
              <w:bottom w:val="nil"/>
              <w:right w:val="nil"/>
            </w:tcBorders>
            <w:shd w:val="clear" w:color="auto" w:fill="auto"/>
            <w:noWrap/>
            <w:vAlign w:val="bottom"/>
            <w:hideMark/>
          </w:tcPr>
          <w:p w:rsidR="006155AC" w:rsidRPr="00C9217E" w:rsidRDefault="006155AC" w:rsidP="006155AC">
            <w:pPr>
              <w:jc w:val="right"/>
              <w:rPr>
                <w:rFonts w:ascii="Arial" w:hAnsi="Arial" w:cs="Arial"/>
                <w:b/>
                <w:bCs/>
                <w:sz w:val="22"/>
                <w:szCs w:val="22"/>
              </w:rPr>
            </w:pP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6155AC" w:rsidP="006155AC">
            <w:pPr>
              <w:jc w:val="center"/>
              <w:rPr>
                <w:rFonts w:ascii="Arial" w:hAnsi="Arial" w:cs="Arial"/>
                <w:sz w:val="22"/>
                <w:szCs w:val="22"/>
              </w:rPr>
            </w:pPr>
            <w:r w:rsidRPr="00C9217E">
              <w:rPr>
                <w:rFonts w:ascii="Arial" w:hAnsi="Arial" w:cs="Arial"/>
                <w:sz w:val="22"/>
                <w:szCs w:val="22"/>
              </w:rPr>
              <w:t> </w:t>
            </w:r>
          </w:p>
        </w:tc>
        <w:tc>
          <w:tcPr>
            <w:tcW w:w="1543" w:type="dxa"/>
            <w:tcBorders>
              <w:top w:val="nil"/>
              <w:left w:val="nil"/>
              <w:bottom w:val="nil"/>
              <w:right w:val="single" w:sz="12" w:space="0" w:color="D44C76"/>
            </w:tcBorders>
            <w:shd w:val="clear" w:color="000000" w:fill="CCFFFF"/>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r>
      <w:tr w:rsidR="006155AC" w:rsidRPr="00C23E69" w:rsidTr="008D609B">
        <w:trPr>
          <w:trHeight w:val="282"/>
          <w:jc w:val="center"/>
        </w:trPr>
        <w:tc>
          <w:tcPr>
            <w:tcW w:w="1785" w:type="dxa"/>
            <w:tcBorders>
              <w:top w:val="nil"/>
              <w:left w:val="single" w:sz="12" w:space="0" w:color="D44C76"/>
              <w:bottom w:val="nil"/>
              <w:right w:val="nil"/>
            </w:tcBorders>
            <w:shd w:val="clear" w:color="auto" w:fill="auto"/>
            <w:noWrap/>
            <w:vAlign w:val="bottom"/>
            <w:hideMark/>
          </w:tcPr>
          <w:p w:rsidR="006155AC" w:rsidRPr="00C9217E" w:rsidRDefault="006155AC" w:rsidP="006155AC">
            <w:pPr>
              <w:jc w:val="center"/>
              <w:rPr>
                <w:rFonts w:ascii="Arial" w:hAnsi="Arial" w:cs="Arial"/>
                <w:bCs/>
                <w:i/>
                <w:iCs/>
                <w:sz w:val="22"/>
                <w:szCs w:val="22"/>
              </w:rPr>
            </w:pPr>
            <w:r w:rsidRPr="00C9217E">
              <w:rPr>
                <w:rFonts w:ascii="Arial" w:hAnsi="Arial" w:cs="Arial"/>
                <w:bCs/>
                <w:i/>
                <w:iCs/>
                <w:sz w:val="22"/>
                <w:szCs w:val="22"/>
              </w:rPr>
              <w:t>Off-account</w:t>
            </w:r>
          </w:p>
        </w:tc>
        <w:tc>
          <w:tcPr>
            <w:tcW w:w="2907" w:type="dxa"/>
            <w:tcBorders>
              <w:top w:val="nil"/>
              <w:left w:val="nil"/>
              <w:bottom w:val="nil"/>
              <w:right w:val="nil"/>
            </w:tcBorders>
            <w:shd w:val="clear" w:color="auto" w:fill="auto"/>
            <w:noWrap/>
            <w:vAlign w:val="bottom"/>
            <w:hideMark/>
          </w:tcPr>
          <w:p w:rsidR="006155AC" w:rsidRPr="00C9217E" w:rsidRDefault="006155AC" w:rsidP="006155AC">
            <w:pPr>
              <w:jc w:val="right"/>
              <w:rPr>
                <w:rFonts w:ascii="Arial" w:hAnsi="Arial" w:cs="Arial"/>
                <w:b/>
                <w:bCs/>
                <w:sz w:val="22"/>
                <w:szCs w:val="22"/>
              </w:rPr>
            </w:pPr>
          </w:p>
        </w:tc>
        <w:tc>
          <w:tcPr>
            <w:tcW w:w="284" w:type="dxa"/>
            <w:tcBorders>
              <w:top w:val="nil"/>
              <w:left w:val="nil"/>
              <w:bottom w:val="nil"/>
              <w:right w:val="nil"/>
            </w:tcBorders>
            <w:shd w:val="clear" w:color="auto" w:fill="auto"/>
            <w:noWrap/>
            <w:vAlign w:val="bottom"/>
            <w:hideMark/>
          </w:tcPr>
          <w:p w:rsidR="006155AC" w:rsidRPr="00C9217E" w:rsidRDefault="006155AC" w:rsidP="006155AC">
            <w:pPr>
              <w:rPr>
                <w:rFonts w:ascii="Arial" w:hAnsi="Arial" w:cs="Arial"/>
                <w:sz w:val="22"/>
                <w:szCs w:val="22"/>
              </w:rPr>
            </w:pPr>
            <w:r w:rsidRPr="00C9217E">
              <w:rPr>
                <w:rFonts w:ascii="Arial" w:hAnsi="Arial" w:cs="Arial"/>
                <w:sz w:val="22"/>
                <w:szCs w:val="22"/>
              </w:rPr>
              <w:t> </w:t>
            </w:r>
          </w:p>
        </w:tc>
        <w:tc>
          <w:tcPr>
            <w:tcW w:w="840" w:type="dxa"/>
            <w:tcBorders>
              <w:top w:val="nil"/>
              <w:left w:val="nil"/>
              <w:bottom w:val="nil"/>
              <w:right w:val="nil"/>
            </w:tcBorders>
            <w:shd w:val="clear" w:color="000000" w:fill="CCFFFF"/>
            <w:noWrap/>
            <w:vAlign w:val="bottom"/>
            <w:hideMark/>
          </w:tcPr>
          <w:p w:rsidR="006155AC" w:rsidRPr="00C9217E" w:rsidRDefault="00012845" w:rsidP="006155AC">
            <w:pPr>
              <w:jc w:val="center"/>
              <w:rPr>
                <w:rFonts w:ascii="Arial" w:hAnsi="Arial" w:cs="Arial"/>
                <w:i/>
                <w:iCs/>
                <w:sz w:val="22"/>
                <w:szCs w:val="22"/>
                <w:lang w:val="en-GB"/>
              </w:rPr>
            </w:pPr>
            <w:r w:rsidRPr="00C9217E">
              <w:rPr>
                <w:rFonts w:ascii="Arial" w:hAnsi="Arial" w:cs="Arial"/>
                <w:i/>
                <w:iCs/>
                <w:sz w:val="22"/>
                <w:szCs w:val="22"/>
                <w:lang w:val="en-GB"/>
              </w:rPr>
              <w:t>Mon</w:t>
            </w:r>
          </w:p>
        </w:tc>
        <w:tc>
          <w:tcPr>
            <w:tcW w:w="1543" w:type="dxa"/>
            <w:tcBorders>
              <w:top w:val="nil"/>
              <w:left w:val="nil"/>
              <w:bottom w:val="nil"/>
              <w:right w:val="single" w:sz="12" w:space="0" w:color="D44C76"/>
            </w:tcBorders>
            <w:shd w:val="clear" w:color="000000" w:fill="CCFFFF"/>
            <w:noWrap/>
            <w:vAlign w:val="bottom"/>
            <w:hideMark/>
          </w:tcPr>
          <w:p w:rsidR="006155AC" w:rsidRPr="00164AB3" w:rsidRDefault="00012845" w:rsidP="00012845">
            <w:pPr>
              <w:jc w:val="right"/>
              <w:rPr>
                <w:rFonts w:ascii="Arial" w:hAnsi="Arial" w:cs="Arial"/>
                <w:i/>
                <w:iCs/>
                <w:sz w:val="22"/>
                <w:szCs w:val="22"/>
              </w:rPr>
            </w:pPr>
            <w:r w:rsidRPr="00C9217E">
              <w:rPr>
                <w:rFonts w:ascii="Arial" w:hAnsi="Arial" w:cs="Arial"/>
                <w:i/>
                <w:iCs/>
                <w:sz w:val="22"/>
                <w:szCs w:val="22"/>
                <w:lang w:val="en-GB"/>
              </w:rPr>
              <w:t>11</w:t>
            </w:r>
            <w:r w:rsidR="006155AC" w:rsidRPr="00C9217E">
              <w:rPr>
                <w:rFonts w:ascii="Arial" w:hAnsi="Arial" w:cs="Arial"/>
                <w:i/>
                <w:iCs/>
                <w:sz w:val="22"/>
                <w:szCs w:val="22"/>
              </w:rPr>
              <w:t>-Apr-</w:t>
            </w:r>
            <w:r w:rsidR="00C9217E">
              <w:rPr>
                <w:rFonts w:ascii="Arial" w:hAnsi="Arial" w:cs="Arial"/>
                <w:i/>
                <w:iCs/>
                <w:sz w:val="22"/>
                <w:szCs w:val="22"/>
              </w:rPr>
              <w:t>17</w:t>
            </w:r>
            <w:r w:rsidR="006155AC" w:rsidRPr="00164AB3">
              <w:rPr>
                <w:rFonts w:ascii="Arial" w:hAnsi="Arial" w:cs="Arial"/>
                <w:i/>
                <w:iCs/>
                <w:sz w:val="22"/>
                <w:szCs w:val="22"/>
              </w:rPr>
              <w:t xml:space="preserve"> </w:t>
            </w:r>
          </w:p>
        </w:tc>
      </w:tr>
      <w:tr w:rsidR="006155AC" w:rsidRPr="00C23E69" w:rsidTr="008D609B">
        <w:trPr>
          <w:trHeight w:val="271"/>
          <w:jc w:val="center"/>
        </w:trPr>
        <w:tc>
          <w:tcPr>
            <w:tcW w:w="1785" w:type="dxa"/>
            <w:tcBorders>
              <w:top w:val="nil"/>
              <w:left w:val="single" w:sz="12" w:space="0" w:color="D44C76"/>
              <w:bottom w:val="single" w:sz="12" w:space="0" w:color="D44C76"/>
              <w:right w:val="nil"/>
            </w:tcBorders>
            <w:shd w:val="clear" w:color="auto" w:fill="auto"/>
            <w:noWrap/>
            <w:vAlign w:val="bottom"/>
            <w:hideMark/>
          </w:tcPr>
          <w:p w:rsidR="006155AC" w:rsidRPr="00164AB3" w:rsidRDefault="006155AC" w:rsidP="006155AC">
            <w:pPr>
              <w:jc w:val="center"/>
              <w:rPr>
                <w:rFonts w:ascii="Arial" w:hAnsi="Arial" w:cs="Arial"/>
                <w:bCs/>
                <w:sz w:val="22"/>
                <w:szCs w:val="22"/>
              </w:rPr>
            </w:pPr>
          </w:p>
        </w:tc>
        <w:tc>
          <w:tcPr>
            <w:tcW w:w="2907" w:type="dxa"/>
            <w:tcBorders>
              <w:top w:val="nil"/>
              <w:left w:val="nil"/>
              <w:bottom w:val="single" w:sz="12" w:space="0" w:color="D44C76"/>
              <w:right w:val="nil"/>
            </w:tcBorders>
            <w:shd w:val="clear" w:color="auto" w:fill="auto"/>
            <w:noWrap/>
            <w:vAlign w:val="bottom"/>
            <w:hideMark/>
          </w:tcPr>
          <w:p w:rsidR="006155AC" w:rsidRPr="00164AB3" w:rsidRDefault="006155AC" w:rsidP="006155AC">
            <w:pPr>
              <w:jc w:val="right"/>
              <w:rPr>
                <w:rFonts w:ascii="Arial" w:hAnsi="Arial" w:cs="Arial"/>
                <w:b/>
                <w:bCs/>
                <w:sz w:val="22"/>
                <w:szCs w:val="22"/>
              </w:rPr>
            </w:pPr>
          </w:p>
        </w:tc>
        <w:tc>
          <w:tcPr>
            <w:tcW w:w="284" w:type="dxa"/>
            <w:tcBorders>
              <w:top w:val="nil"/>
              <w:left w:val="nil"/>
              <w:bottom w:val="single" w:sz="12" w:space="0" w:color="D44C76"/>
              <w:right w:val="nil"/>
            </w:tcBorders>
            <w:shd w:val="clear" w:color="auto" w:fill="auto"/>
            <w:noWrap/>
            <w:vAlign w:val="bottom"/>
            <w:hideMark/>
          </w:tcPr>
          <w:p w:rsidR="006155AC" w:rsidRPr="00164AB3" w:rsidRDefault="006155AC" w:rsidP="006155AC">
            <w:pPr>
              <w:rPr>
                <w:rFonts w:ascii="Arial" w:hAnsi="Arial" w:cs="Arial"/>
                <w:sz w:val="22"/>
                <w:szCs w:val="22"/>
              </w:rPr>
            </w:pPr>
          </w:p>
        </w:tc>
        <w:tc>
          <w:tcPr>
            <w:tcW w:w="840" w:type="dxa"/>
            <w:tcBorders>
              <w:top w:val="nil"/>
              <w:left w:val="nil"/>
              <w:bottom w:val="single" w:sz="12" w:space="0" w:color="D44C76"/>
              <w:right w:val="nil"/>
            </w:tcBorders>
            <w:shd w:val="clear" w:color="000000" w:fill="CCFFFF"/>
            <w:noWrap/>
            <w:vAlign w:val="bottom"/>
            <w:hideMark/>
          </w:tcPr>
          <w:p w:rsidR="006155AC" w:rsidRPr="00164AB3" w:rsidRDefault="006155AC" w:rsidP="006155AC">
            <w:pPr>
              <w:jc w:val="center"/>
              <w:rPr>
                <w:rFonts w:ascii="Arial" w:hAnsi="Arial" w:cs="Arial"/>
                <w:sz w:val="22"/>
                <w:szCs w:val="22"/>
              </w:rPr>
            </w:pPr>
          </w:p>
        </w:tc>
        <w:tc>
          <w:tcPr>
            <w:tcW w:w="1543" w:type="dxa"/>
            <w:tcBorders>
              <w:top w:val="nil"/>
              <w:left w:val="nil"/>
              <w:bottom w:val="single" w:sz="12" w:space="0" w:color="D44C76"/>
              <w:right w:val="single" w:sz="12" w:space="0" w:color="D44C76"/>
            </w:tcBorders>
            <w:shd w:val="clear" w:color="000000" w:fill="CCFFFF"/>
            <w:noWrap/>
            <w:vAlign w:val="bottom"/>
            <w:hideMark/>
          </w:tcPr>
          <w:p w:rsidR="006155AC" w:rsidRPr="00164AB3" w:rsidRDefault="006155AC" w:rsidP="006155AC">
            <w:pPr>
              <w:jc w:val="right"/>
              <w:rPr>
                <w:rFonts w:ascii="Arial" w:hAnsi="Arial" w:cs="Arial"/>
                <w:sz w:val="22"/>
                <w:szCs w:val="22"/>
              </w:rPr>
            </w:pPr>
          </w:p>
        </w:tc>
      </w:tr>
    </w:tbl>
    <w:p w:rsidR="008D609B" w:rsidRPr="00C23E69" w:rsidRDefault="008D609B" w:rsidP="008D609B">
      <w:pPr>
        <w:pStyle w:val="EmailStyle29"/>
        <w:rPr>
          <w:rFonts w:cs="Arial"/>
          <w:sz w:val="22"/>
          <w:szCs w:val="22"/>
        </w:rPr>
      </w:pPr>
    </w:p>
    <w:sectPr w:rsidR="008D609B" w:rsidRPr="00C23E69" w:rsidSect="00B94C27">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17E" w:rsidRDefault="00C9217E" w:rsidP="00D87556">
      <w:r>
        <w:separator/>
      </w:r>
    </w:p>
  </w:endnote>
  <w:endnote w:type="continuationSeparator" w:id="0">
    <w:p w:rsidR="00C9217E" w:rsidRDefault="00C9217E" w:rsidP="00D8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68"/>
      <w:gridCol w:w="5537"/>
    </w:tblGrid>
    <w:tr w:rsidR="00C9217E">
      <w:tc>
        <w:tcPr>
          <w:tcW w:w="2768" w:type="dxa"/>
        </w:tcPr>
        <w:p w:rsidR="00C9217E" w:rsidRDefault="00C9217E"/>
      </w:tc>
      <w:tc>
        <w:tcPr>
          <w:tcW w:w="5537" w:type="dxa"/>
        </w:tcPr>
        <w:p w:rsidR="00C9217E" w:rsidRDefault="00C9217E">
          <w:pPr>
            <w:jc w:val="right"/>
          </w:pPr>
          <w:r>
            <w:t xml:space="preserve">Page </w:t>
          </w:r>
          <w:r>
            <w:fldChar w:fldCharType="begin"/>
          </w:r>
          <w:r>
            <w:instrText>PAGE</w:instrText>
          </w:r>
          <w:r>
            <w:fldChar w:fldCharType="separate"/>
          </w:r>
          <w:r w:rsidR="000B3E99">
            <w:rPr>
              <w:noProof/>
            </w:rPr>
            <w:t>15</w:t>
          </w:r>
          <w:r>
            <w:rPr>
              <w:noProof/>
            </w:rPr>
            <w:fldChar w:fldCharType="end"/>
          </w:r>
          <w:r>
            <w:t xml:space="preserve"> of </w:t>
          </w:r>
          <w:r>
            <w:fldChar w:fldCharType="begin"/>
          </w:r>
          <w:r>
            <w:instrText>NUMPAGES</w:instrText>
          </w:r>
          <w:r>
            <w:fldChar w:fldCharType="separate"/>
          </w:r>
          <w:r w:rsidR="000B3E99">
            <w:rPr>
              <w:noProof/>
            </w:rPr>
            <w:t>20</w:t>
          </w:r>
          <w:r>
            <w:rPr>
              <w:noProof/>
            </w:rPr>
            <w:fldChar w:fldCharType="end"/>
          </w:r>
        </w:p>
      </w:tc>
    </w:tr>
  </w:tbl>
  <w:p w:rsidR="00C9217E" w:rsidRDefault="00C921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68"/>
      <w:gridCol w:w="5537"/>
    </w:tblGrid>
    <w:tr w:rsidR="00C9217E">
      <w:tc>
        <w:tcPr>
          <w:tcW w:w="2768" w:type="dxa"/>
        </w:tcPr>
        <w:p w:rsidR="00C9217E" w:rsidRDefault="00C9217E">
          <w:r>
            <w:t>DN# 481358</w:t>
          </w:r>
        </w:p>
      </w:tc>
      <w:tc>
        <w:tcPr>
          <w:tcW w:w="5537" w:type="dxa"/>
        </w:tcPr>
        <w:p w:rsidR="00C9217E" w:rsidRDefault="00C9217E">
          <w:pPr>
            <w:jc w:val="right"/>
          </w:pPr>
          <w:r>
            <w:t xml:space="preserve">Page </w:t>
          </w:r>
          <w:r>
            <w:fldChar w:fldCharType="begin"/>
          </w:r>
          <w:r>
            <w:instrText>PAGE</w:instrText>
          </w:r>
          <w:r>
            <w:fldChar w:fldCharType="separate"/>
          </w:r>
          <w:r>
            <w:t>XXX</w:t>
          </w:r>
          <w:r>
            <w:fldChar w:fldCharType="end"/>
          </w:r>
          <w:r>
            <w:t xml:space="preserve"> of </w:t>
          </w:r>
          <w:r>
            <w:fldChar w:fldCharType="begin"/>
          </w:r>
          <w:r>
            <w:instrText>NUMPAGES</w:instrText>
          </w:r>
          <w:r>
            <w:fldChar w:fldCharType="separate"/>
          </w:r>
          <w:r w:rsidR="000B3E99">
            <w:rPr>
              <w:noProof/>
            </w:rPr>
            <w:t>20</w:t>
          </w:r>
          <w:r>
            <w:rPr>
              <w:noProof/>
            </w:rPr>
            <w:fldChar w:fldCharType="end"/>
          </w:r>
        </w:p>
      </w:tc>
    </w:tr>
  </w:tbl>
  <w:p w:rsidR="00C9217E" w:rsidRDefault="00C921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17E" w:rsidRDefault="00C9217E" w:rsidP="00B94C27">
      <w:r>
        <w:separator/>
      </w:r>
    </w:p>
  </w:footnote>
  <w:footnote w:type="continuationSeparator" w:id="0">
    <w:p w:rsidR="00C9217E" w:rsidRDefault="00C9217E" w:rsidP="00B94C27">
      <w:r>
        <w:continuationSeparator/>
      </w:r>
    </w:p>
  </w:footnote>
  <w:footnote w:id="1">
    <w:p w:rsidR="00C9217E" w:rsidRDefault="00C9217E" w:rsidP="00B94C27">
      <w:pPr>
        <w:pStyle w:val="FootnoteText"/>
      </w:pPr>
      <w:r>
        <w:rPr>
          <w:rStyle w:val="FootnoteReference"/>
        </w:rPr>
        <w:footnoteRef/>
      </w:r>
      <w:r>
        <w:t xml:space="preserve"> For clarity, a Supplement ticket is a ticket that is sold by one operator at a significant discount (when measured against the standard cash fare) to the holder of another operator’s season ticket.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F84FD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none"/>
      <w:suff w:val="nothing"/>
      <w:lvlText w:val=""/>
      <w:lvlJc w:val="left"/>
      <w:pPr>
        <w:tabs>
          <w:tab w:val="num" w:pos="5760"/>
        </w:tabs>
        <w:ind w:left="5760" w:hanging="720"/>
      </w:pPr>
    </w:lvl>
    <w:lvl w:ilvl="8">
      <w:start w:val="1"/>
      <w:numFmt w:val="none"/>
      <w:suff w:val="nothing"/>
      <w:lvlText w:val=""/>
      <w:lvlJc w:val="left"/>
      <w:pPr>
        <w:tabs>
          <w:tab w:val="num" w:pos="6480"/>
        </w:tabs>
        <w:ind w:left="6480" w:hanging="720"/>
      </w:pPr>
    </w:lvl>
  </w:abstractNum>
  <w:abstractNum w:abstractNumId="2" w15:restartNumberingAfterBreak="0">
    <w:nsid w:val="08887658"/>
    <w:multiLevelType w:val="multilevel"/>
    <w:tmpl w:val="67EC34F2"/>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 w15:restartNumberingAfterBreak="0">
    <w:nsid w:val="095B1B0A"/>
    <w:multiLevelType w:val="hybridMultilevel"/>
    <w:tmpl w:val="639E3C18"/>
    <w:lvl w:ilvl="0" w:tplc="0809000F">
      <w:start w:val="1"/>
      <w:numFmt w:val="decimal"/>
      <w:lvlText w:val="%1."/>
      <w:lvlJc w:val="left"/>
      <w:pPr>
        <w:tabs>
          <w:tab w:val="num" w:pos="720"/>
        </w:tabs>
        <w:ind w:left="720" w:hanging="360"/>
      </w:pPr>
    </w:lvl>
    <w:lvl w:ilvl="1" w:tplc="BE3C8470" w:tentative="1">
      <w:start w:val="1"/>
      <w:numFmt w:val="lowerLetter"/>
      <w:lvlText w:val="%2."/>
      <w:lvlJc w:val="left"/>
      <w:pPr>
        <w:tabs>
          <w:tab w:val="num" w:pos="1440"/>
        </w:tabs>
        <w:ind w:left="1440" w:hanging="360"/>
      </w:pPr>
    </w:lvl>
    <w:lvl w:ilvl="2" w:tplc="4776FBAA">
      <w:start w:val="1"/>
      <w:numFmt w:val="lowerRoman"/>
      <w:lvlText w:val="%3."/>
      <w:lvlJc w:val="right"/>
      <w:pPr>
        <w:tabs>
          <w:tab w:val="num" w:pos="2340"/>
        </w:tabs>
        <w:ind w:left="2340" w:hanging="360"/>
      </w:pPr>
    </w:lvl>
    <w:lvl w:ilvl="3" w:tplc="3ABE179A" w:tentative="1">
      <w:start w:val="1"/>
      <w:numFmt w:val="decimal"/>
      <w:lvlText w:val="%4."/>
      <w:lvlJc w:val="left"/>
      <w:pPr>
        <w:tabs>
          <w:tab w:val="num" w:pos="2880"/>
        </w:tabs>
        <w:ind w:left="2880" w:hanging="360"/>
      </w:pPr>
    </w:lvl>
    <w:lvl w:ilvl="4" w:tplc="D3F6085C" w:tentative="1">
      <w:start w:val="1"/>
      <w:numFmt w:val="lowerLetter"/>
      <w:lvlText w:val="%5."/>
      <w:lvlJc w:val="left"/>
      <w:pPr>
        <w:tabs>
          <w:tab w:val="num" w:pos="3600"/>
        </w:tabs>
        <w:ind w:left="3600" w:hanging="360"/>
      </w:pPr>
    </w:lvl>
    <w:lvl w:ilvl="5" w:tplc="04F8D646" w:tentative="1">
      <w:start w:val="1"/>
      <w:numFmt w:val="lowerRoman"/>
      <w:lvlText w:val="%6."/>
      <w:lvlJc w:val="right"/>
      <w:pPr>
        <w:tabs>
          <w:tab w:val="num" w:pos="4320"/>
        </w:tabs>
        <w:ind w:left="4320" w:hanging="180"/>
      </w:pPr>
    </w:lvl>
    <w:lvl w:ilvl="6" w:tplc="CAE09BA4" w:tentative="1">
      <w:start w:val="1"/>
      <w:numFmt w:val="decimal"/>
      <w:lvlText w:val="%7."/>
      <w:lvlJc w:val="left"/>
      <w:pPr>
        <w:tabs>
          <w:tab w:val="num" w:pos="5040"/>
        </w:tabs>
        <w:ind w:left="5040" w:hanging="360"/>
      </w:pPr>
    </w:lvl>
    <w:lvl w:ilvl="7" w:tplc="7AAC836E" w:tentative="1">
      <w:start w:val="1"/>
      <w:numFmt w:val="lowerLetter"/>
      <w:lvlText w:val="%8."/>
      <w:lvlJc w:val="left"/>
      <w:pPr>
        <w:tabs>
          <w:tab w:val="num" w:pos="5760"/>
        </w:tabs>
        <w:ind w:left="5760" w:hanging="360"/>
      </w:pPr>
    </w:lvl>
    <w:lvl w:ilvl="8" w:tplc="A080D25A" w:tentative="1">
      <w:start w:val="1"/>
      <w:numFmt w:val="lowerRoman"/>
      <w:lvlText w:val="%9."/>
      <w:lvlJc w:val="right"/>
      <w:pPr>
        <w:tabs>
          <w:tab w:val="num" w:pos="6480"/>
        </w:tabs>
        <w:ind w:left="6480" w:hanging="180"/>
      </w:pPr>
    </w:lvl>
  </w:abstractNum>
  <w:abstractNum w:abstractNumId="4" w15:restartNumberingAfterBreak="0">
    <w:nsid w:val="0D2C7464"/>
    <w:multiLevelType w:val="hybridMultilevel"/>
    <w:tmpl w:val="5136E2B6"/>
    <w:lvl w:ilvl="0" w:tplc="130C1762">
      <w:start w:val="16"/>
      <w:numFmt w:val="decimal"/>
      <w:lvlText w:val="%1."/>
      <w:lvlJc w:val="left"/>
      <w:pPr>
        <w:ind w:left="720" w:hanging="360"/>
      </w:pPr>
      <w:rPr>
        <w:rFonts w:hint="default"/>
      </w:rPr>
    </w:lvl>
    <w:lvl w:ilvl="1" w:tplc="89D06564" w:tentative="1">
      <w:start w:val="1"/>
      <w:numFmt w:val="lowerLetter"/>
      <w:lvlText w:val="%2."/>
      <w:lvlJc w:val="left"/>
      <w:pPr>
        <w:ind w:left="1440" w:hanging="360"/>
      </w:pPr>
    </w:lvl>
    <w:lvl w:ilvl="2" w:tplc="4074FEE2" w:tentative="1">
      <w:start w:val="1"/>
      <w:numFmt w:val="lowerRoman"/>
      <w:lvlText w:val="%3."/>
      <w:lvlJc w:val="right"/>
      <w:pPr>
        <w:ind w:left="2160" w:hanging="180"/>
      </w:pPr>
    </w:lvl>
    <w:lvl w:ilvl="3" w:tplc="EF3432FA" w:tentative="1">
      <w:start w:val="1"/>
      <w:numFmt w:val="decimal"/>
      <w:lvlText w:val="%4."/>
      <w:lvlJc w:val="left"/>
      <w:pPr>
        <w:ind w:left="2880" w:hanging="360"/>
      </w:pPr>
    </w:lvl>
    <w:lvl w:ilvl="4" w:tplc="0A34BAA6" w:tentative="1">
      <w:start w:val="1"/>
      <w:numFmt w:val="lowerLetter"/>
      <w:lvlText w:val="%5."/>
      <w:lvlJc w:val="left"/>
      <w:pPr>
        <w:ind w:left="3600" w:hanging="360"/>
      </w:pPr>
    </w:lvl>
    <w:lvl w:ilvl="5" w:tplc="26C84FB2" w:tentative="1">
      <w:start w:val="1"/>
      <w:numFmt w:val="lowerRoman"/>
      <w:lvlText w:val="%6."/>
      <w:lvlJc w:val="right"/>
      <w:pPr>
        <w:ind w:left="4320" w:hanging="180"/>
      </w:pPr>
    </w:lvl>
    <w:lvl w:ilvl="6" w:tplc="D2E419E6" w:tentative="1">
      <w:start w:val="1"/>
      <w:numFmt w:val="decimal"/>
      <w:lvlText w:val="%7."/>
      <w:lvlJc w:val="left"/>
      <w:pPr>
        <w:ind w:left="5040" w:hanging="360"/>
      </w:pPr>
    </w:lvl>
    <w:lvl w:ilvl="7" w:tplc="E394247E" w:tentative="1">
      <w:start w:val="1"/>
      <w:numFmt w:val="lowerLetter"/>
      <w:lvlText w:val="%8."/>
      <w:lvlJc w:val="left"/>
      <w:pPr>
        <w:ind w:left="5760" w:hanging="360"/>
      </w:pPr>
    </w:lvl>
    <w:lvl w:ilvl="8" w:tplc="6E066FDE" w:tentative="1">
      <w:start w:val="1"/>
      <w:numFmt w:val="lowerRoman"/>
      <w:lvlText w:val="%9."/>
      <w:lvlJc w:val="right"/>
      <w:pPr>
        <w:ind w:left="6480" w:hanging="180"/>
      </w:pPr>
    </w:lvl>
  </w:abstractNum>
  <w:abstractNum w:abstractNumId="5" w15:restartNumberingAfterBreak="0">
    <w:nsid w:val="130145BE"/>
    <w:multiLevelType w:val="hybridMultilevel"/>
    <w:tmpl w:val="2F960568"/>
    <w:lvl w:ilvl="0" w:tplc="F5D6BD04">
      <w:start w:val="1"/>
      <w:numFmt w:val="bullet"/>
      <w:lvlText w:val=""/>
      <w:lvlJc w:val="left"/>
      <w:pPr>
        <w:tabs>
          <w:tab w:val="num" w:pos="720"/>
        </w:tabs>
        <w:ind w:left="720" w:hanging="360"/>
      </w:pPr>
      <w:rPr>
        <w:rFonts w:ascii="Symbol" w:hAnsi="Symbol" w:hint="default"/>
      </w:rPr>
    </w:lvl>
    <w:lvl w:ilvl="1" w:tplc="E7FC65A2" w:tentative="1">
      <w:start w:val="1"/>
      <w:numFmt w:val="bullet"/>
      <w:lvlText w:val="o"/>
      <w:lvlJc w:val="left"/>
      <w:pPr>
        <w:tabs>
          <w:tab w:val="num" w:pos="1440"/>
        </w:tabs>
        <w:ind w:left="1440" w:hanging="360"/>
      </w:pPr>
      <w:rPr>
        <w:rFonts w:ascii="Courier New" w:hAnsi="Courier New" w:hint="default"/>
      </w:rPr>
    </w:lvl>
    <w:lvl w:ilvl="2" w:tplc="6E66A3A4" w:tentative="1">
      <w:start w:val="1"/>
      <w:numFmt w:val="bullet"/>
      <w:lvlText w:val=""/>
      <w:lvlJc w:val="left"/>
      <w:pPr>
        <w:tabs>
          <w:tab w:val="num" w:pos="2160"/>
        </w:tabs>
        <w:ind w:left="2160" w:hanging="360"/>
      </w:pPr>
      <w:rPr>
        <w:rFonts w:ascii="Wingdings" w:hAnsi="Wingdings" w:hint="default"/>
      </w:rPr>
    </w:lvl>
    <w:lvl w:ilvl="3" w:tplc="66D8DD70" w:tentative="1">
      <w:start w:val="1"/>
      <w:numFmt w:val="bullet"/>
      <w:lvlText w:val=""/>
      <w:lvlJc w:val="left"/>
      <w:pPr>
        <w:tabs>
          <w:tab w:val="num" w:pos="2880"/>
        </w:tabs>
        <w:ind w:left="2880" w:hanging="360"/>
      </w:pPr>
      <w:rPr>
        <w:rFonts w:ascii="Symbol" w:hAnsi="Symbol" w:hint="default"/>
      </w:rPr>
    </w:lvl>
    <w:lvl w:ilvl="4" w:tplc="CA0825C8" w:tentative="1">
      <w:start w:val="1"/>
      <w:numFmt w:val="bullet"/>
      <w:lvlText w:val="o"/>
      <w:lvlJc w:val="left"/>
      <w:pPr>
        <w:tabs>
          <w:tab w:val="num" w:pos="3600"/>
        </w:tabs>
        <w:ind w:left="3600" w:hanging="360"/>
      </w:pPr>
      <w:rPr>
        <w:rFonts w:ascii="Courier New" w:hAnsi="Courier New" w:hint="default"/>
      </w:rPr>
    </w:lvl>
    <w:lvl w:ilvl="5" w:tplc="C65C32F0" w:tentative="1">
      <w:start w:val="1"/>
      <w:numFmt w:val="bullet"/>
      <w:lvlText w:val=""/>
      <w:lvlJc w:val="left"/>
      <w:pPr>
        <w:tabs>
          <w:tab w:val="num" w:pos="4320"/>
        </w:tabs>
        <w:ind w:left="4320" w:hanging="360"/>
      </w:pPr>
      <w:rPr>
        <w:rFonts w:ascii="Wingdings" w:hAnsi="Wingdings" w:hint="default"/>
      </w:rPr>
    </w:lvl>
    <w:lvl w:ilvl="6" w:tplc="A6909402" w:tentative="1">
      <w:start w:val="1"/>
      <w:numFmt w:val="bullet"/>
      <w:lvlText w:val=""/>
      <w:lvlJc w:val="left"/>
      <w:pPr>
        <w:tabs>
          <w:tab w:val="num" w:pos="5040"/>
        </w:tabs>
        <w:ind w:left="5040" w:hanging="360"/>
      </w:pPr>
      <w:rPr>
        <w:rFonts w:ascii="Symbol" w:hAnsi="Symbol" w:hint="default"/>
      </w:rPr>
    </w:lvl>
    <w:lvl w:ilvl="7" w:tplc="9612E02C" w:tentative="1">
      <w:start w:val="1"/>
      <w:numFmt w:val="bullet"/>
      <w:lvlText w:val="o"/>
      <w:lvlJc w:val="left"/>
      <w:pPr>
        <w:tabs>
          <w:tab w:val="num" w:pos="5760"/>
        </w:tabs>
        <w:ind w:left="5760" w:hanging="360"/>
      </w:pPr>
      <w:rPr>
        <w:rFonts w:ascii="Courier New" w:hAnsi="Courier New" w:hint="default"/>
      </w:rPr>
    </w:lvl>
    <w:lvl w:ilvl="8" w:tplc="B310DF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34467"/>
    <w:multiLevelType w:val="multilevel"/>
    <w:tmpl w:val="48B6E65A"/>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C3E1F14"/>
    <w:multiLevelType w:val="hybridMultilevel"/>
    <w:tmpl w:val="CEEE17A4"/>
    <w:lvl w:ilvl="0" w:tplc="14DA4210">
      <w:start w:val="1"/>
      <w:numFmt w:val="bullet"/>
      <w:lvlText w:val=""/>
      <w:lvlJc w:val="left"/>
      <w:pPr>
        <w:ind w:left="1425" w:hanging="360"/>
      </w:pPr>
      <w:rPr>
        <w:rFonts w:ascii="Symbol" w:hAnsi="Symbol" w:hint="default"/>
      </w:rPr>
    </w:lvl>
    <w:lvl w:ilvl="1" w:tplc="F3C6B9C2" w:tentative="1">
      <w:start w:val="1"/>
      <w:numFmt w:val="bullet"/>
      <w:lvlText w:val="o"/>
      <w:lvlJc w:val="left"/>
      <w:pPr>
        <w:ind w:left="2145" w:hanging="360"/>
      </w:pPr>
      <w:rPr>
        <w:rFonts w:ascii="Courier New" w:hAnsi="Courier New" w:cs="Courier New" w:hint="default"/>
      </w:rPr>
    </w:lvl>
    <w:lvl w:ilvl="2" w:tplc="E702DB62" w:tentative="1">
      <w:start w:val="1"/>
      <w:numFmt w:val="bullet"/>
      <w:lvlText w:val=""/>
      <w:lvlJc w:val="left"/>
      <w:pPr>
        <w:ind w:left="2865" w:hanging="360"/>
      </w:pPr>
      <w:rPr>
        <w:rFonts w:ascii="Wingdings" w:hAnsi="Wingdings" w:hint="default"/>
      </w:rPr>
    </w:lvl>
    <w:lvl w:ilvl="3" w:tplc="EECA6CEC" w:tentative="1">
      <w:start w:val="1"/>
      <w:numFmt w:val="bullet"/>
      <w:lvlText w:val=""/>
      <w:lvlJc w:val="left"/>
      <w:pPr>
        <w:ind w:left="3585" w:hanging="360"/>
      </w:pPr>
      <w:rPr>
        <w:rFonts w:ascii="Symbol" w:hAnsi="Symbol" w:hint="default"/>
      </w:rPr>
    </w:lvl>
    <w:lvl w:ilvl="4" w:tplc="2C786B52" w:tentative="1">
      <w:start w:val="1"/>
      <w:numFmt w:val="bullet"/>
      <w:lvlText w:val="o"/>
      <w:lvlJc w:val="left"/>
      <w:pPr>
        <w:ind w:left="4305" w:hanging="360"/>
      </w:pPr>
      <w:rPr>
        <w:rFonts w:ascii="Courier New" w:hAnsi="Courier New" w:cs="Courier New" w:hint="default"/>
      </w:rPr>
    </w:lvl>
    <w:lvl w:ilvl="5" w:tplc="8CECC07A" w:tentative="1">
      <w:start w:val="1"/>
      <w:numFmt w:val="bullet"/>
      <w:lvlText w:val=""/>
      <w:lvlJc w:val="left"/>
      <w:pPr>
        <w:ind w:left="5025" w:hanging="360"/>
      </w:pPr>
      <w:rPr>
        <w:rFonts w:ascii="Wingdings" w:hAnsi="Wingdings" w:hint="default"/>
      </w:rPr>
    </w:lvl>
    <w:lvl w:ilvl="6" w:tplc="B04A993E" w:tentative="1">
      <w:start w:val="1"/>
      <w:numFmt w:val="bullet"/>
      <w:lvlText w:val=""/>
      <w:lvlJc w:val="left"/>
      <w:pPr>
        <w:ind w:left="5745" w:hanging="360"/>
      </w:pPr>
      <w:rPr>
        <w:rFonts w:ascii="Symbol" w:hAnsi="Symbol" w:hint="default"/>
      </w:rPr>
    </w:lvl>
    <w:lvl w:ilvl="7" w:tplc="6E484044" w:tentative="1">
      <w:start w:val="1"/>
      <w:numFmt w:val="bullet"/>
      <w:lvlText w:val="o"/>
      <w:lvlJc w:val="left"/>
      <w:pPr>
        <w:ind w:left="6465" w:hanging="360"/>
      </w:pPr>
      <w:rPr>
        <w:rFonts w:ascii="Courier New" w:hAnsi="Courier New" w:cs="Courier New" w:hint="default"/>
      </w:rPr>
    </w:lvl>
    <w:lvl w:ilvl="8" w:tplc="FB6C191A" w:tentative="1">
      <w:start w:val="1"/>
      <w:numFmt w:val="bullet"/>
      <w:lvlText w:val=""/>
      <w:lvlJc w:val="left"/>
      <w:pPr>
        <w:ind w:left="7185" w:hanging="360"/>
      </w:pPr>
      <w:rPr>
        <w:rFonts w:ascii="Wingdings" w:hAnsi="Wingdings" w:hint="default"/>
      </w:rPr>
    </w:lvl>
  </w:abstractNum>
  <w:abstractNum w:abstractNumId="8" w15:restartNumberingAfterBreak="0">
    <w:nsid w:val="213352B9"/>
    <w:multiLevelType w:val="multilevel"/>
    <w:tmpl w:val="692409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454677B"/>
    <w:multiLevelType w:val="hybridMultilevel"/>
    <w:tmpl w:val="5AF85C78"/>
    <w:lvl w:ilvl="0" w:tplc="41188868">
      <w:start w:val="1"/>
      <w:numFmt w:val="lowerLetter"/>
      <w:lvlText w:val="(%1)"/>
      <w:lvlJc w:val="left"/>
      <w:pPr>
        <w:tabs>
          <w:tab w:val="num" w:pos="1440"/>
        </w:tabs>
        <w:ind w:left="1440" w:hanging="360"/>
      </w:pPr>
      <w:rPr>
        <w:rFonts w:hint="default"/>
      </w:rPr>
    </w:lvl>
    <w:lvl w:ilvl="1" w:tplc="60B43112" w:tentative="1">
      <w:start w:val="1"/>
      <w:numFmt w:val="lowerLetter"/>
      <w:lvlText w:val="%2."/>
      <w:lvlJc w:val="left"/>
      <w:pPr>
        <w:tabs>
          <w:tab w:val="num" w:pos="2160"/>
        </w:tabs>
        <w:ind w:left="2160" w:hanging="360"/>
      </w:pPr>
    </w:lvl>
    <w:lvl w:ilvl="2" w:tplc="EB22006E" w:tentative="1">
      <w:start w:val="1"/>
      <w:numFmt w:val="lowerRoman"/>
      <w:lvlText w:val="%3."/>
      <w:lvlJc w:val="right"/>
      <w:pPr>
        <w:tabs>
          <w:tab w:val="num" w:pos="2880"/>
        </w:tabs>
        <w:ind w:left="2880" w:hanging="180"/>
      </w:pPr>
    </w:lvl>
    <w:lvl w:ilvl="3" w:tplc="D6FAF020" w:tentative="1">
      <w:start w:val="1"/>
      <w:numFmt w:val="decimal"/>
      <w:lvlText w:val="%4."/>
      <w:lvlJc w:val="left"/>
      <w:pPr>
        <w:tabs>
          <w:tab w:val="num" w:pos="3600"/>
        </w:tabs>
        <w:ind w:left="3600" w:hanging="360"/>
      </w:pPr>
    </w:lvl>
    <w:lvl w:ilvl="4" w:tplc="A7C0DA28" w:tentative="1">
      <w:start w:val="1"/>
      <w:numFmt w:val="lowerLetter"/>
      <w:lvlText w:val="%5."/>
      <w:lvlJc w:val="left"/>
      <w:pPr>
        <w:tabs>
          <w:tab w:val="num" w:pos="4320"/>
        </w:tabs>
        <w:ind w:left="4320" w:hanging="360"/>
      </w:pPr>
    </w:lvl>
    <w:lvl w:ilvl="5" w:tplc="F460A1B4" w:tentative="1">
      <w:start w:val="1"/>
      <w:numFmt w:val="lowerRoman"/>
      <w:lvlText w:val="%6."/>
      <w:lvlJc w:val="right"/>
      <w:pPr>
        <w:tabs>
          <w:tab w:val="num" w:pos="5040"/>
        </w:tabs>
        <w:ind w:left="5040" w:hanging="180"/>
      </w:pPr>
    </w:lvl>
    <w:lvl w:ilvl="6" w:tplc="E5381E40" w:tentative="1">
      <w:start w:val="1"/>
      <w:numFmt w:val="decimal"/>
      <w:lvlText w:val="%7."/>
      <w:lvlJc w:val="left"/>
      <w:pPr>
        <w:tabs>
          <w:tab w:val="num" w:pos="5760"/>
        </w:tabs>
        <w:ind w:left="5760" w:hanging="360"/>
      </w:pPr>
    </w:lvl>
    <w:lvl w:ilvl="7" w:tplc="F092BD0A" w:tentative="1">
      <w:start w:val="1"/>
      <w:numFmt w:val="lowerLetter"/>
      <w:lvlText w:val="%8."/>
      <w:lvlJc w:val="left"/>
      <w:pPr>
        <w:tabs>
          <w:tab w:val="num" w:pos="6480"/>
        </w:tabs>
        <w:ind w:left="6480" w:hanging="360"/>
      </w:pPr>
    </w:lvl>
    <w:lvl w:ilvl="8" w:tplc="B0264432" w:tentative="1">
      <w:start w:val="1"/>
      <w:numFmt w:val="lowerRoman"/>
      <w:lvlText w:val="%9."/>
      <w:lvlJc w:val="right"/>
      <w:pPr>
        <w:tabs>
          <w:tab w:val="num" w:pos="7200"/>
        </w:tabs>
        <w:ind w:left="7200" w:hanging="180"/>
      </w:pPr>
    </w:lvl>
  </w:abstractNum>
  <w:abstractNum w:abstractNumId="10" w15:restartNumberingAfterBreak="0">
    <w:nsid w:val="2C296023"/>
    <w:multiLevelType w:val="hybridMultilevel"/>
    <w:tmpl w:val="ABC66698"/>
    <w:lvl w:ilvl="0" w:tplc="DB5ACF70">
      <w:start w:val="2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00F6587"/>
    <w:multiLevelType w:val="hybridMultilevel"/>
    <w:tmpl w:val="F7C4C30A"/>
    <w:lvl w:ilvl="0" w:tplc="63460C40">
      <w:start w:val="20"/>
      <w:numFmt w:val="decimal"/>
      <w:lvlText w:val="%1."/>
      <w:lvlJc w:val="left"/>
      <w:pPr>
        <w:tabs>
          <w:tab w:val="num" w:pos="502"/>
        </w:tabs>
        <w:ind w:left="502" w:hanging="360"/>
      </w:pPr>
      <w:rPr>
        <w:rFonts w:hint="default"/>
      </w:rPr>
    </w:lvl>
    <w:lvl w:ilvl="1" w:tplc="6950A8AE" w:tentative="1">
      <w:start w:val="1"/>
      <w:numFmt w:val="lowerLetter"/>
      <w:lvlText w:val="%2."/>
      <w:lvlJc w:val="left"/>
      <w:pPr>
        <w:tabs>
          <w:tab w:val="num" w:pos="1222"/>
        </w:tabs>
        <w:ind w:left="1222" w:hanging="360"/>
      </w:pPr>
    </w:lvl>
    <w:lvl w:ilvl="2" w:tplc="90D26DBC" w:tentative="1">
      <w:start w:val="1"/>
      <w:numFmt w:val="lowerRoman"/>
      <w:lvlText w:val="%3."/>
      <w:lvlJc w:val="right"/>
      <w:pPr>
        <w:tabs>
          <w:tab w:val="num" w:pos="1942"/>
        </w:tabs>
        <w:ind w:left="1942" w:hanging="180"/>
      </w:pPr>
    </w:lvl>
    <w:lvl w:ilvl="3" w:tplc="4782D3D0" w:tentative="1">
      <w:start w:val="1"/>
      <w:numFmt w:val="decimal"/>
      <w:lvlText w:val="%4."/>
      <w:lvlJc w:val="left"/>
      <w:pPr>
        <w:tabs>
          <w:tab w:val="num" w:pos="2662"/>
        </w:tabs>
        <w:ind w:left="2662" w:hanging="360"/>
      </w:pPr>
    </w:lvl>
    <w:lvl w:ilvl="4" w:tplc="6870F7B6" w:tentative="1">
      <w:start w:val="1"/>
      <w:numFmt w:val="lowerLetter"/>
      <w:lvlText w:val="%5."/>
      <w:lvlJc w:val="left"/>
      <w:pPr>
        <w:tabs>
          <w:tab w:val="num" w:pos="3382"/>
        </w:tabs>
        <w:ind w:left="3382" w:hanging="360"/>
      </w:pPr>
    </w:lvl>
    <w:lvl w:ilvl="5" w:tplc="AD066112" w:tentative="1">
      <w:start w:val="1"/>
      <w:numFmt w:val="lowerRoman"/>
      <w:lvlText w:val="%6."/>
      <w:lvlJc w:val="right"/>
      <w:pPr>
        <w:tabs>
          <w:tab w:val="num" w:pos="4102"/>
        </w:tabs>
        <w:ind w:left="4102" w:hanging="180"/>
      </w:pPr>
    </w:lvl>
    <w:lvl w:ilvl="6" w:tplc="57E2095C" w:tentative="1">
      <w:start w:val="1"/>
      <w:numFmt w:val="decimal"/>
      <w:lvlText w:val="%7."/>
      <w:lvlJc w:val="left"/>
      <w:pPr>
        <w:tabs>
          <w:tab w:val="num" w:pos="4822"/>
        </w:tabs>
        <w:ind w:left="4822" w:hanging="360"/>
      </w:pPr>
    </w:lvl>
    <w:lvl w:ilvl="7" w:tplc="71506FAC" w:tentative="1">
      <w:start w:val="1"/>
      <w:numFmt w:val="lowerLetter"/>
      <w:lvlText w:val="%8."/>
      <w:lvlJc w:val="left"/>
      <w:pPr>
        <w:tabs>
          <w:tab w:val="num" w:pos="5542"/>
        </w:tabs>
        <w:ind w:left="5542" w:hanging="360"/>
      </w:pPr>
    </w:lvl>
    <w:lvl w:ilvl="8" w:tplc="9F364DA2" w:tentative="1">
      <w:start w:val="1"/>
      <w:numFmt w:val="lowerRoman"/>
      <w:lvlText w:val="%9."/>
      <w:lvlJc w:val="right"/>
      <w:pPr>
        <w:tabs>
          <w:tab w:val="num" w:pos="6262"/>
        </w:tabs>
        <w:ind w:left="6262" w:hanging="180"/>
      </w:pPr>
    </w:lvl>
  </w:abstractNum>
  <w:abstractNum w:abstractNumId="12" w15:restartNumberingAfterBreak="0">
    <w:nsid w:val="308925A5"/>
    <w:multiLevelType w:val="hybridMultilevel"/>
    <w:tmpl w:val="693C9062"/>
    <w:lvl w:ilvl="0" w:tplc="0446670E">
      <w:start w:val="1"/>
      <w:numFmt w:val="decimal"/>
      <w:lvlText w:val="%1."/>
      <w:lvlJc w:val="left"/>
      <w:pPr>
        <w:ind w:left="720" w:hanging="360"/>
      </w:pPr>
      <w:rPr>
        <w:rFonts w:hint="default"/>
      </w:rPr>
    </w:lvl>
    <w:lvl w:ilvl="1" w:tplc="14DE0244">
      <w:start w:val="1"/>
      <w:numFmt w:val="lowerLetter"/>
      <w:lvlText w:val="%2."/>
      <w:lvlJc w:val="left"/>
      <w:pPr>
        <w:ind w:left="1440" w:hanging="360"/>
      </w:pPr>
    </w:lvl>
    <w:lvl w:ilvl="2" w:tplc="25208326" w:tentative="1">
      <w:start w:val="1"/>
      <w:numFmt w:val="lowerRoman"/>
      <w:lvlText w:val="%3."/>
      <w:lvlJc w:val="right"/>
      <w:pPr>
        <w:ind w:left="2160" w:hanging="180"/>
      </w:pPr>
    </w:lvl>
    <w:lvl w:ilvl="3" w:tplc="D696C64A" w:tentative="1">
      <w:start w:val="1"/>
      <w:numFmt w:val="decimal"/>
      <w:lvlText w:val="%4."/>
      <w:lvlJc w:val="left"/>
      <w:pPr>
        <w:ind w:left="2880" w:hanging="360"/>
      </w:pPr>
    </w:lvl>
    <w:lvl w:ilvl="4" w:tplc="997EFE86" w:tentative="1">
      <w:start w:val="1"/>
      <w:numFmt w:val="lowerLetter"/>
      <w:lvlText w:val="%5."/>
      <w:lvlJc w:val="left"/>
      <w:pPr>
        <w:ind w:left="3600" w:hanging="360"/>
      </w:pPr>
    </w:lvl>
    <w:lvl w:ilvl="5" w:tplc="FD008C84" w:tentative="1">
      <w:start w:val="1"/>
      <w:numFmt w:val="lowerRoman"/>
      <w:lvlText w:val="%6."/>
      <w:lvlJc w:val="right"/>
      <w:pPr>
        <w:ind w:left="4320" w:hanging="180"/>
      </w:pPr>
    </w:lvl>
    <w:lvl w:ilvl="6" w:tplc="469413A6" w:tentative="1">
      <w:start w:val="1"/>
      <w:numFmt w:val="decimal"/>
      <w:lvlText w:val="%7."/>
      <w:lvlJc w:val="left"/>
      <w:pPr>
        <w:ind w:left="5040" w:hanging="360"/>
      </w:pPr>
    </w:lvl>
    <w:lvl w:ilvl="7" w:tplc="03B49090" w:tentative="1">
      <w:start w:val="1"/>
      <w:numFmt w:val="lowerLetter"/>
      <w:lvlText w:val="%8."/>
      <w:lvlJc w:val="left"/>
      <w:pPr>
        <w:ind w:left="5760" w:hanging="360"/>
      </w:pPr>
    </w:lvl>
    <w:lvl w:ilvl="8" w:tplc="7DB4FF7C" w:tentative="1">
      <w:start w:val="1"/>
      <w:numFmt w:val="lowerRoman"/>
      <w:lvlText w:val="%9."/>
      <w:lvlJc w:val="right"/>
      <w:pPr>
        <w:ind w:left="6480" w:hanging="180"/>
      </w:pPr>
    </w:lvl>
  </w:abstractNum>
  <w:abstractNum w:abstractNumId="13" w15:restartNumberingAfterBreak="0">
    <w:nsid w:val="3A4930E4"/>
    <w:multiLevelType w:val="multilevel"/>
    <w:tmpl w:val="9D02C3FC"/>
    <w:lvl w:ilvl="0">
      <w:start w:val="1"/>
      <w:numFmt w:val="decimal"/>
      <w:lvlText w:val="%1"/>
      <w:lvlJc w:val="left"/>
      <w:pPr>
        <w:ind w:left="360" w:hanging="360"/>
      </w:pPr>
      <w:rPr>
        <w:rFonts w:hint="default"/>
      </w:rPr>
    </w:lvl>
    <w:lvl w:ilvl="1">
      <w:start w:val="1"/>
      <w:numFmt w:val="bullet"/>
      <w:lvlText w:val=""/>
      <w:lvlJc w:val="left"/>
      <w:pPr>
        <w:ind w:left="1600" w:hanging="720"/>
      </w:pPr>
      <w:rPr>
        <w:rFonts w:ascii="Symbol" w:hAnsi="Symbol" w:hint="default"/>
      </w:rPr>
    </w:lvl>
    <w:lvl w:ilvl="2">
      <w:start w:val="1"/>
      <w:numFmt w:val="decimal"/>
      <w:lvlText w:val="%1.%2.%3"/>
      <w:lvlJc w:val="left"/>
      <w:pPr>
        <w:ind w:left="2480" w:hanging="720"/>
      </w:pPr>
      <w:rPr>
        <w:rFonts w:hint="default"/>
      </w:rPr>
    </w:lvl>
    <w:lvl w:ilvl="3">
      <w:start w:val="1"/>
      <w:numFmt w:val="decimal"/>
      <w:lvlText w:val="%1.%2.%3.%4"/>
      <w:lvlJc w:val="left"/>
      <w:pPr>
        <w:ind w:left="3720" w:hanging="108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840" w:hanging="1440"/>
      </w:pPr>
      <w:rPr>
        <w:rFonts w:hint="default"/>
      </w:rPr>
    </w:lvl>
    <w:lvl w:ilvl="6">
      <w:start w:val="1"/>
      <w:numFmt w:val="decimal"/>
      <w:lvlText w:val="%1.%2.%3.%4.%5.%6.%7"/>
      <w:lvlJc w:val="left"/>
      <w:pPr>
        <w:ind w:left="7080" w:hanging="1800"/>
      </w:pPr>
      <w:rPr>
        <w:rFonts w:hint="default"/>
      </w:rPr>
    </w:lvl>
    <w:lvl w:ilvl="7">
      <w:start w:val="1"/>
      <w:numFmt w:val="decimal"/>
      <w:lvlText w:val="%1.%2.%3.%4.%5.%6.%7.%8"/>
      <w:lvlJc w:val="left"/>
      <w:pPr>
        <w:ind w:left="7960" w:hanging="1800"/>
      </w:pPr>
      <w:rPr>
        <w:rFonts w:hint="default"/>
      </w:rPr>
    </w:lvl>
    <w:lvl w:ilvl="8">
      <w:start w:val="1"/>
      <w:numFmt w:val="decimal"/>
      <w:lvlText w:val="%1.%2.%3.%4.%5.%6.%7.%8.%9"/>
      <w:lvlJc w:val="left"/>
      <w:pPr>
        <w:ind w:left="9200" w:hanging="2160"/>
      </w:pPr>
      <w:rPr>
        <w:rFonts w:hint="default"/>
      </w:rPr>
    </w:lvl>
  </w:abstractNum>
  <w:abstractNum w:abstractNumId="14" w15:restartNumberingAfterBreak="0">
    <w:nsid w:val="3B1A19C0"/>
    <w:multiLevelType w:val="hybridMultilevel"/>
    <w:tmpl w:val="7D300C52"/>
    <w:lvl w:ilvl="0" w:tplc="87BCCB04">
      <w:start w:val="22"/>
      <w:numFmt w:val="decimal"/>
      <w:lvlText w:val="%1."/>
      <w:lvlJc w:val="left"/>
      <w:pPr>
        <w:ind w:left="502" w:hanging="360"/>
      </w:pPr>
      <w:rPr>
        <w:rFonts w:hint="default"/>
      </w:rPr>
    </w:lvl>
    <w:lvl w:ilvl="1" w:tplc="FCAABB20" w:tentative="1">
      <w:start w:val="1"/>
      <w:numFmt w:val="lowerLetter"/>
      <w:lvlText w:val="%2."/>
      <w:lvlJc w:val="left"/>
      <w:pPr>
        <w:ind w:left="1222" w:hanging="360"/>
      </w:pPr>
    </w:lvl>
    <w:lvl w:ilvl="2" w:tplc="2FC87038" w:tentative="1">
      <w:start w:val="1"/>
      <w:numFmt w:val="lowerRoman"/>
      <w:lvlText w:val="%3."/>
      <w:lvlJc w:val="right"/>
      <w:pPr>
        <w:ind w:left="1942" w:hanging="180"/>
      </w:pPr>
    </w:lvl>
    <w:lvl w:ilvl="3" w:tplc="9BB85E2A" w:tentative="1">
      <w:start w:val="1"/>
      <w:numFmt w:val="decimal"/>
      <w:lvlText w:val="%4."/>
      <w:lvlJc w:val="left"/>
      <w:pPr>
        <w:ind w:left="2662" w:hanging="360"/>
      </w:pPr>
    </w:lvl>
    <w:lvl w:ilvl="4" w:tplc="078E3506" w:tentative="1">
      <w:start w:val="1"/>
      <w:numFmt w:val="lowerLetter"/>
      <w:lvlText w:val="%5."/>
      <w:lvlJc w:val="left"/>
      <w:pPr>
        <w:ind w:left="3382" w:hanging="360"/>
      </w:pPr>
    </w:lvl>
    <w:lvl w:ilvl="5" w:tplc="A50414FE" w:tentative="1">
      <w:start w:val="1"/>
      <w:numFmt w:val="lowerRoman"/>
      <w:lvlText w:val="%6."/>
      <w:lvlJc w:val="right"/>
      <w:pPr>
        <w:ind w:left="4102" w:hanging="180"/>
      </w:pPr>
    </w:lvl>
    <w:lvl w:ilvl="6" w:tplc="CD723194" w:tentative="1">
      <w:start w:val="1"/>
      <w:numFmt w:val="decimal"/>
      <w:lvlText w:val="%7."/>
      <w:lvlJc w:val="left"/>
      <w:pPr>
        <w:ind w:left="4822" w:hanging="360"/>
      </w:pPr>
    </w:lvl>
    <w:lvl w:ilvl="7" w:tplc="566E1648" w:tentative="1">
      <w:start w:val="1"/>
      <w:numFmt w:val="lowerLetter"/>
      <w:lvlText w:val="%8."/>
      <w:lvlJc w:val="left"/>
      <w:pPr>
        <w:ind w:left="5542" w:hanging="360"/>
      </w:pPr>
    </w:lvl>
    <w:lvl w:ilvl="8" w:tplc="44A60A7C" w:tentative="1">
      <w:start w:val="1"/>
      <w:numFmt w:val="lowerRoman"/>
      <w:lvlText w:val="%9."/>
      <w:lvlJc w:val="right"/>
      <w:pPr>
        <w:ind w:left="6262" w:hanging="180"/>
      </w:pPr>
    </w:lvl>
  </w:abstractNum>
  <w:abstractNum w:abstractNumId="15" w15:restartNumberingAfterBreak="0">
    <w:nsid w:val="49F56FD9"/>
    <w:multiLevelType w:val="hybridMultilevel"/>
    <w:tmpl w:val="8BD2960E"/>
    <w:lvl w:ilvl="0" w:tplc="8DAED1A4">
      <w:start w:val="16"/>
      <w:numFmt w:val="decimal"/>
      <w:lvlText w:val="%1."/>
      <w:lvlJc w:val="left"/>
      <w:pPr>
        <w:ind w:left="360" w:hanging="360"/>
      </w:pPr>
      <w:rPr>
        <w:rFonts w:hint="default"/>
      </w:rPr>
    </w:lvl>
    <w:lvl w:ilvl="1" w:tplc="1AE04AEC" w:tentative="1">
      <w:start w:val="1"/>
      <w:numFmt w:val="lowerLetter"/>
      <w:lvlText w:val="%2."/>
      <w:lvlJc w:val="left"/>
      <w:pPr>
        <w:ind w:left="1080" w:hanging="360"/>
      </w:pPr>
    </w:lvl>
    <w:lvl w:ilvl="2" w:tplc="C8B8BBCC" w:tentative="1">
      <w:start w:val="1"/>
      <w:numFmt w:val="lowerRoman"/>
      <w:lvlText w:val="%3."/>
      <w:lvlJc w:val="right"/>
      <w:pPr>
        <w:ind w:left="1800" w:hanging="180"/>
      </w:pPr>
    </w:lvl>
    <w:lvl w:ilvl="3" w:tplc="1E5E6496" w:tentative="1">
      <w:start w:val="1"/>
      <w:numFmt w:val="decimal"/>
      <w:lvlText w:val="%4."/>
      <w:lvlJc w:val="left"/>
      <w:pPr>
        <w:ind w:left="2520" w:hanging="360"/>
      </w:pPr>
    </w:lvl>
    <w:lvl w:ilvl="4" w:tplc="39666AC8" w:tentative="1">
      <w:start w:val="1"/>
      <w:numFmt w:val="lowerLetter"/>
      <w:lvlText w:val="%5."/>
      <w:lvlJc w:val="left"/>
      <w:pPr>
        <w:ind w:left="3240" w:hanging="360"/>
      </w:pPr>
    </w:lvl>
    <w:lvl w:ilvl="5" w:tplc="1AC0A31A" w:tentative="1">
      <w:start w:val="1"/>
      <w:numFmt w:val="lowerRoman"/>
      <w:lvlText w:val="%6."/>
      <w:lvlJc w:val="right"/>
      <w:pPr>
        <w:ind w:left="3960" w:hanging="180"/>
      </w:pPr>
    </w:lvl>
    <w:lvl w:ilvl="6" w:tplc="CC402BC8" w:tentative="1">
      <w:start w:val="1"/>
      <w:numFmt w:val="decimal"/>
      <w:lvlText w:val="%7."/>
      <w:lvlJc w:val="left"/>
      <w:pPr>
        <w:ind w:left="4680" w:hanging="360"/>
      </w:pPr>
    </w:lvl>
    <w:lvl w:ilvl="7" w:tplc="1F5696FE" w:tentative="1">
      <w:start w:val="1"/>
      <w:numFmt w:val="lowerLetter"/>
      <w:lvlText w:val="%8."/>
      <w:lvlJc w:val="left"/>
      <w:pPr>
        <w:ind w:left="5400" w:hanging="360"/>
      </w:pPr>
    </w:lvl>
    <w:lvl w:ilvl="8" w:tplc="FA1A4C16" w:tentative="1">
      <w:start w:val="1"/>
      <w:numFmt w:val="lowerRoman"/>
      <w:lvlText w:val="%9."/>
      <w:lvlJc w:val="right"/>
      <w:pPr>
        <w:ind w:left="6120" w:hanging="180"/>
      </w:pPr>
    </w:lvl>
  </w:abstractNum>
  <w:abstractNum w:abstractNumId="16" w15:restartNumberingAfterBreak="0">
    <w:nsid w:val="5B3D78C2"/>
    <w:multiLevelType w:val="multilevel"/>
    <w:tmpl w:val="7E421A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F7857FD"/>
    <w:multiLevelType w:val="multilevel"/>
    <w:tmpl w:val="4FDADA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1D85B10"/>
    <w:multiLevelType w:val="hybridMultilevel"/>
    <w:tmpl w:val="99A6E976"/>
    <w:lvl w:ilvl="0" w:tplc="8F16DB50">
      <w:start w:val="1"/>
      <w:numFmt w:val="lowerLetter"/>
      <w:lvlText w:val="%1)"/>
      <w:lvlJc w:val="left"/>
      <w:pPr>
        <w:tabs>
          <w:tab w:val="num" w:pos="720"/>
        </w:tabs>
        <w:ind w:left="720" w:hanging="360"/>
      </w:pPr>
    </w:lvl>
    <w:lvl w:ilvl="1" w:tplc="1236125C" w:tentative="1">
      <w:start w:val="1"/>
      <w:numFmt w:val="lowerLetter"/>
      <w:lvlText w:val="%2."/>
      <w:lvlJc w:val="left"/>
      <w:pPr>
        <w:tabs>
          <w:tab w:val="num" w:pos="1440"/>
        </w:tabs>
        <w:ind w:left="1440" w:hanging="360"/>
      </w:pPr>
    </w:lvl>
    <w:lvl w:ilvl="2" w:tplc="C2BE9C90" w:tentative="1">
      <w:start w:val="1"/>
      <w:numFmt w:val="lowerRoman"/>
      <w:lvlText w:val="%3."/>
      <w:lvlJc w:val="right"/>
      <w:pPr>
        <w:tabs>
          <w:tab w:val="num" w:pos="2160"/>
        </w:tabs>
        <w:ind w:left="2160" w:hanging="180"/>
      </w:pPr>
    </w:lvl>
    <w:lvl w:ilvl="3" w:tplc="BF64DB92" w:tentative="1">
      <w:start w:val="1"/>
      <w:numFmt w:val="decimal"/>
      <w:lvlText w:val="%4."/>
      <w:lvlJc w:val="left"/>
      <w:pPr>
        <w:tabs>
          <w:tab w:val="num" w:pos="2880"/>
        </w:tabs>
        <w:ind w:left="2880" w:hanging="360"/>
      </w:pPr>
    </w:lvl>
    <w:lvl w:ilvl="4" w:tplc="109A2BD8" w:tentative="1">
      <w:start w:val="1"/>
      <w:numFmt w:val="lowerLetter"/>
      <w:lvlText w:val="%5."/>
      <w:lvlJc w:val="left"/>
      <w:pPr>
        <w:tabs>
          <w:tab w:val="num" w:pos="3600"/>
        </w:tabs>
        <w:ind w:left="3600" w:hanging="360"/>
      </w:pPr>
    </w:lvl>
    <w:lvl w:ilvl="5" w:tplc="69429286" w:tentative="1">
      <w:start w:val="1"/>
      <w:numFmt w:val="lowerRoman"/>
      <w:lvlText w:val="%6."/>
      <w:lvlJc w:val="right"/>
      <w:pPr>
        <w:tabs>
          <w:tab w:val="num" w:pos="4320"/>
        </w:tabs>
        <w:ind w:left="4320" w:hanging="180"/>
      </w:pPr>
    </w:lvl>
    <w:lvl w:ilvl="6" w:tplc="93C0B67E" w:tentative="1">
      <w:start w:val="1"/>
      <w:numFmt w:val="decimal"/>
      <w:lvlText w:val="%7."/>
      <w:lvlJc w:val="left"/>
      <w:pPr>
        <w:tabs>
          <w:tab w:val="num" w:pos="5040"/>
        </w:tabs>
        <w:ind w:left="5040" w:hanging="360"/>
      </w:pPr>
    </w:lvl>
    <w:lvl w:ilvl="7" w:tplc="89088CDA" w:tentative="1">
      <w:start w:val="1"/>
      <w:numFmt w:val="lowerLetter"/>
      <w:lvlText w:val="%8."/>
      <w:lvlJc w:val="left"/>
      <w:pPr>
        <w:tabs>
          <w:tab w:val="num" w:pos="5760"/>
        </w:tabs>
        <w:ind w:left="5760" w:hanging="360"/>
      </w:pPr>
    </w:lvl>
    <w:lvl w:ilvl="8" w:tplc="EC180F4E" w:tentative="1">
      <w:start w:val="1"/>
      <w:numFmt w:val="lowerRoman"/>
      <w:lvlText w:val="%9."/>
      <w:lvlJc w:val="right"/>
      <w:pPr>
        <w:tabs>
          <w:tab w:val="num" w:pos="6480"/>
        </w:tabs>
        <w:ind w:left="6480" w:hanging="180"/>
      </w:pPr>
    </w:lvl>
  </w:abstractNum>
  <w:abstractNum w:abstractNumId="19" w15:restartNumberingAfterBreak="0">
    <w:nsid w:val="6C9E3664"/>
    <w:multiLevelType w:val="hybridMultilevel"/>
    <w:tmpl w:val="C1EE6B0E"/>
    <w:lvl w:ilvl="0" w:tplc="3C529BF8">
      <w:start w:val="1"/>
      <w:numFmt w:val="bullet"/>
      <w:lvlText w:val=""/>
      <w:lvlJc w:val="left"/>
      <w:pPr>
        <w:ind w:left="1429" w:hanging="360"/>
      </w:pPr>
      <w:rPr>
        <w:rFonts w:ascii="Symbol" w:hAnsi="Symbol" w:hint="default"/>
      </w:rPr>
    </w:lvl>
    <w:lvl w:ilvl="1" w:tplc="E92CD190" w:tentative="1">
      <w:start w:val="1"/>
      <w:numFmt w:val="bullet"/>
      <w:lvlText w:val="o"/>
      <w:lvlJc w:val="left"/>
      <w:pPr>
        <w:ind w:left="2149" w:hanging="360"/>
      </w:pPr>
      <w:rPr>
        <w:rFonts w:ascii="Courier New" w:hAnsi="Courier New" w:cs="Courier New" w:hint="default"/>
      </w:rPr>
    </w:lvl>
    <w:lvl w:ilvl="2" w:tplc="20FE2B92" w:tentative="1">
      <w:start w:val="1"/>
      <w:numFmt w:val="bullet"/>
      <w:lvlText w:val=""/>
      <w:lvlJc w:val="left"/>
      <w:pPr>
        <w:ind w:left="2869" w:hanging="360"/>
      </w:pPr>
      <w:rPr>
        <w:rFonts w:ascii="Wingdings" w:hAnsi="Wingdings" w:hint="default"/>
      </w:rPr>
    </w:lvl>
    <w:lvl w:ilvl="3" w:tplc="FF7010E8" w:tentative="1">
      <w:start w:val="1"/>
      <w:numFmt w:val="bullet"/>
      <w:lvlText w:val=""/>
      <w:lvlJc w:val="left"/>
      <w:pPr>
        <w:ind w:left="3589" w:hanging="360"/>
      </w:pPr>
      <w:rPr>
        <w:rFonts w:ascii="Symbol" w:hAnsi="Symbol" w:hint="default"/>
      </w:rPr>
    </w:lvl>
    <w:lvl w:ilvl="4" w:tplc="F6801BE6" w:tentative="1">
      <w:start w:val="1"/>
      <w:numFmt w:val="bullet"/>
      <w:lvlText w:val="o"/>
      <w:lvlJc w:val="left"/>
      <w:pPr>
        <w:ind w:left="4309" w:hanging="360"/>
      </w:pPr>
      <w:rPr>
        <w:rFonts w:ascii="Courier New" w:hAnsi="Courier New" w:cs="Courier New" w:hint="default"/>
      </w:rPr>
    </w:lvl>
    <w:lvl w:ilvl="5" w:tplc="9BFEDAF4" w:tentative="1">
      <w:start w:val="1"/>
      <w:numFmt w:val="bullet"/>
      <w:lvlText w:val=""/>
      <w:lvlJc w:val="left"/>
      <w:pPr>
        <w:ind w:left="5029" w:hanging="360"/>
      </w:pPr>
      <w:rPr>
        <w:rFonts w:ascii="Wingdings" w:hAnsi="Wingdings" w:hint="default"/>
      </w:rPr>
    </w:lvl>
    <w:lvl w:ilvl="6" w:tplc="4BA0A1C8" w:tentative="1">
      <w:start w:val="1"/>
      <w:numFmt w:val="bullet"/>
      <w:lvlText w:val=""/>
      <w:lvlJc w:val="left"/>
      <w:pPr>
        <w:ind w:left="5749" w:hanging="360"/>
      </w:pPr>
      <w:rPr>
        <w:rFonts w:ascii="Symbol" w:hAnsi="Symbol" w:hint="default"/>
      </w:rPr>
    </w:lvl>
    <w:lvl w:ilvl="7" w:tplc="03542E94" w:tentative="1">
      <w:start w:val="1"/>
      <w:numFmt w:val="bullet"/>
      <w:lvlText w:val="o"/>
      <w:lvlJc w:val="left"/>
      <w:pPr>
        <w:ind w:left="6469" w:hanging="360"/>
      </w:pPr>
      <w:rPr>
        <w:rFonts w:ascii="Courier New" w:hAnsi="Courier New" w:cs="Courier New" w:hint="default"/>
      </w:rPr>
    </w:lvl>
    <w:lvl w:ilvl="8" w:tplc="6FCA0866" w:tentative="1">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18"/>
  </w:num>
  <w:num w:numId="4">
    <w:abstractNumId w:val="1"/>
  </w:num>
  <w:num w:numId="5">
    <w:abstractNumId w:val="0"/>
  </w:num>
  <w:num w:numId="6">
    <w:abstractNumId w:val="6"/>
  </w:num>
  <w:num w:numId="7">
    <w:abstractNumId w:val="13"/>
  </w:num>
  <w:num w:numId="8">
    <w:abstractNumId w:val="8"/>
  </w:num>
  <w:num w:numId="9">
    <w:abstractNumId w:val="0"/>
  </w:num>
  <w:num w:numId="10">
    <w:abstractNumId w:val="11"/>
  </w:num>
  <w:num w:numId="11">
    <w:abstractNumId w:val="2"/>
  </w:num>
  <w:num w:numId="12">
    <w:abstractNumId w:val="12"/>
  </w:num>
  <w:num w:numId="13">
    <w:abstractNumId w:val="15"/>
  </w:num>
  <w:num w:numId="14">
    <w:abstractNumId w:val="4"/>
  </w:num>
  <w:num w:numId="15">
    <w:abstractNumId w:val="14"/>
  </w:num>
  <w:num w:numId="16">
    <w:abstractNumId w:val="5"/>
  </w:num>
  <w:num w:numId="17">
    <w:abstractNumId w:val="19"/>
  </w:num>
  <w:num w:numId="18">
    <w:abstractNumId w:val="7"/>
  </w:num>
  <w:num w:numId="19">
    <w:abstractNumId w:val="17"/>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7556"/>
    <w:rsid w:val="00012845"/>
    <w:rsid w:val="0001554F"/>
    <w:rsid w:val="0003399D"/>
    <w:rsid w:val="000567C9"/>
    <w:rsid w:val="000640B2"/>
    <w:rsid w:val="000B3E99"/>
    <w:rsid w:val="000B4B96"/>
    <w:rsid w:val="000B7D83"/>
    <w:rsid w:val="000D727B"/>
    <w:rsid w:val="000E47DB"/>
    <w:rsid w:val="000E66D3"/>
    <w:rsid w:val="001509F4"/>
    <w:rsid w:val="00162458"/>
    <w:rsid w:val="00194492"/>
    <w:rsid w:val="00194961"/>
    <w:rsid w:val="001C05B3"/>
    <w:rsid w:val="001F51B8"/>
    <w:rsid w:val="00201AC4"/>
    <w:rsid w:val="0026322C"/>
    <w:rsid w:val="0027473E"/>
    <w:rsid w:val="002765F7"/>
    <w:rsid w:val="002913FB"/>
    <w:rsid w:val="002A69BC"/>
    <w:rsid w:val="002F589D"/>
    <w:rsid w:val="00304E9F"/>
    <w:rsid w:val="00316027"/>
    <w:rsid w:val="00336AB1"/>
    <w:rsid w:val="00351869"/>
    <w:rsid w:val="003576A4"/>
    <w:rsid w:val="0036302F"/>
    <w:rsid w:val="00370850"/>
    <w:rsid w:val="003A1012"/>
    <w:rsid w:val="003C620E"/>
    <w:rsid w:val="003D7E09"/>
    <w:rsid w:val="003E63D8"/>
    <w:rsid w:val="00412B02"/>
    <w:rsid w:val="00466969"/>
    <w:rsid w:val="004C35AB"/>
    <w:rsid w:val="00500A6F"/>
    <w:rsid w:val="005601B7"/>
    <w:rsid w:val="00572121"/>
    <w:rsid w:val="00574E81"/>
    <w:rsid w:val="00585637"/>
    <w:rsid w:val="005974FE"/>
    <w:rsid w:val="005A6791"/>
    <w:rsid w:val="005C1C8E"/>
    <w:rsid w:val="005C241C"/>
    <w:rsid w:val="00601F9D"/>
    <w:rsid w:val="006155AC"/>
    <w:rsid w:val="00616D7D"/>
    <w:rsid w:val="00633663"/>
    <w:rsid w:val="00636BCB"/>
    <w:rsid w:val="006608FE"/>
    <w:rsid w:val="00674754"/>
    <w:rsid w:val="0069043B"/>
    <w:rsid w:val="006B3130"/>
    <w:rsid w:val="006C63AF"/>
    <w:rsid w:val="00702B0C"/>
    <w:rsid w:val="0074630D"/>
    <w:rsid w:val="00766024"/>
    <w:rsid w:val="00786119"/>
    <w:rsid w:val="007900CF"/>
    <w:rsid w:val="007902C3"/>
    <w:rsid w:val="007A1A2C"/>
    <w:rsid w:val="007B07A3"/>
    <w:rsid w:val="007C52D2"/>
    <w:rsid w:val="007D2D1E"/>
    <w:rsid w:val="007E6680"/>
    <w:rsid w:val="007F554C"/>
    <w:rsid w:val="00814DF9"/>
    <w:rsid w:val="0083361F"/>
    <w:rsid w:val="00850E80"/>
    <w:rsid w:val="00864700"/>
    <w:rsid w:val="00867865"/>
    <w:rsid w:val="008B786F"/>
    <w:rsid w:val="008D609B"/>
    <w:rsid w:val="008D6494"/>
    <w:rsid w:val="009073C6"/>
    <w:rsid w:val="00933765"/>
    <w:rsid w:val="00963B24"/>
    <w:rsid w:val="009849D8"/>
    <w:rsid w:val="009C536D"/>
    <w:rsid w:val="009C6F01"/>
    <w:rsid w:val="009E2562"/>
    <w:rsid w:val="009E4F64"/>
    <w:rsid w:val="00A03C0F"/>
    <w:rsid w:val="00A12C9A"/>
    <w:rsid w:val="00A34AF8"/>
    <w:rsid w:val="00A76660"/>
    <w:rsid w:val="00A83AD0"/>
    <w:rsid w:val="00A86B90"/>
    <w:rsid w:val="00AD0BF9"/>
    <w:rsid w:val="00AD4390"/>
    <w:rsid w:val="00AF49E0"/>
    <w:rsid w:val="00B14BFD"/>
    <w:rsid w:val="00B6275C"/>
    <w:rsid w:val="00B77A70"/>
    <w:rsid w:val="00B80AAE"/>
    <w:rsid w:val="00B94C27"/>
    <w:rsid w:val="00B94E9B"/>
    <w:rsid w:val="00BA5932"/>
    <w:rsid w:val="00BE1ED8"/>
    <w:rsid w:val="00BE6B5F"/>
    <w:rsid w:val="00C0126A"/>
    <w:rsid w:val="00C05D67"/>
    <w:rsid w:val="00C10A1B"/>
    <w:rsid w:val="00C23E69"/>
    <w:rsid w:val="00C4436C"/>
    <w:rsid w:val="00C6313B"/>
    <w:rsid w:val="00C67D88"/>
    <w:rsid w:val="00C76B6F"/>
    <w:rsid w:val="00C84163"/>
    <w:rsid w:val="00C9217E"/>
    <w:rsid w:val="00CC2A66"/>
    <w:rsid w:val="00CE4C17"/>
    <w:rsid w:val="00D56756"/>
    <w:rsid w:val="00D871D3"/>
    <w:rsid w:val="00D87556"/>
    <w:rsid w:val="00DB23D5"/>
    <w:rsid w:val="00DB5AEF"/>
    <w:rsid w:val="00DF3403"/>
    <w:rsid w:val="00DF7C38"/>
    <w:rsid w:val="00E57016"/>
    <w:rsid w:val="00EE2848"/>
    <w:rsid w:val="00F050D1"/>
    <w:rsid w:val="00F278C4"/>
    <w:rsid w:val="00F5226A"/>
    <w:rsid w:val="00F61BC6"/>
    <w:rsid w:val="00F73071"/>
    <w:rsid w:val="00F815F1"/>
    <w:rsid w:val="00FA4D3F"/>
    <w:rsid w:val="00FC5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725A44C4-2572-47F9-95FA-75D93385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AF"/>
    <w:rPr>
      <w:sz w:val="24"/>
      <w:szCs w:val="24"/>
      <w:lang w:val="ru-RU" w:eastAsia="ru-RU"/>
    </w:rPr>
  </w:style>
  <w:style w:type="paragraph" w:styleId="Heading1">
    <w:name w:val="heading 1"/>
    <w:basedOn w:val="EmailStyle17"/>
    <w:link w:val="Heading1Char"/>
    <w:qFormat/>
    <w:rsid w:val="00EA7FAF"/>
    <w:pPr>
      <w:overflowPunct w:val="0"/>
      <w:autoSpaceDE w:val="0"/>
      <w:autoSpaceDN w:val="0"/>
      <w:adjustRightInd w:val="0"/>
      <w:spacing w:after="240"/>
      <w:jc w:val="both"/>
      <w:textAlignment w:val="baseline"/>
      <w:outlineLvl w:val="0"/>
    </w:pPr>
    <w:rPr>
      <w:rFonts w:ascii="Times New Roman" w:hAnsi="Times New Roman"/>
      <w:kern w:val="28"/>
      <w:sz w:val="22"/>
      <w:szCs w:val="22"/>
      <w:lang w:eastAsia="en-US"/>
    </w:rPr>
  </w:style>
  <w:style w:type="paragraph" w:styleId="Heading2">
    <w:name w:val="heading 2"/>
    <w:basedOn w:val="EmailStyle17"/>
    <w:link w:val="Heading2Char"/>
    <w:qFormat/>
    <w:rsid w:val="00EA7FAF"/>
    <w:pPr>
      <w:overflowPunct w:val="0"/>
      <w:autoSpaceDE w:val="0"/>
      <w:autoSpaceDN w:val="0"/>
      <w:adjustRightInd w:val="0"/>
      <w:spacing w:after="240"/>
      <w:jc w:val="both"/>
      <w:textAlignment w:val="baseline"/>
      <w:outlineLvl w:val="1"/>
    </w:pPr>
    <w:rPr>
      <w:rFonts w:ascii="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FAF"/>
    <w:rPr>
      <w:kern w:val="28"/>
      <w:sz w:val="22"/>
      <w:szCs w:val="22"/>
      <w:lang w:eastAsia="en-US"/>
    </w:rPr>
  </w:style>
  <w:style w:type="character" w:customStyle="1" w:styleId="Heading2Char">
    <w:name w:val="Heading 2 Char"/>
    <w:basedOn w:val="DefaultParagraphFont"/>
    <w:link w:val="Heading2"/>
    <w:rsid w:val="00EA7FAF"/>
    <w:rPr>
      <w:sz w:val="22"/>
      <w:szCs w:val="22"/>
      <w:lang w:eastAsia="en-US"/>
    </w:rPr>
  </w:style>
  <w:style w:type="paragraph" w:customStyle="1" w:styleId="EmailStyle17">
    <w:name w:val="EmailStyle17"/>
    <w:qFormat/>
    <w:rsid w:val="00EA7FAF"/>
    <w:rPr>
      <w:rFonts w:ascii="Arial" w:hAnsi="Arial"/>
      <w:sz w:val="24"/>
      <w:szCs w:val="24"/>
    </w:rPr>
  </w:style>
  <w:style w:type="paragraph" w:customStyle="1" w:styleId="loose">
    <w:name w:val="loose"/>
    <w:basedOn w:val="EmailStyle17"/>
    <w:rsid w:val="00EA7FAF"/>
    <w:pPr>
      <w:spacing w:before="210"/>
    </w:pPr>
    <w:rPr>
      <w:rFonts w:ascii="Times New Roman" w:hAnsi="Times New Roman"/>
    </w:rPr>
  </w:style>
  <w:style w:type="paragraph" w:customStyle="1" w:styleId="EmailStyle191">
    <w:name w:val="EmailStyle191"/>
    <w:rsid w:val="00EA7FAF"/>
    <w:rPr>
      <w:rFonts w:ascii="Arial" w:hAnsi="Arial"/>
      <w:sz w:val="24"/>
      <w:szCs w:val="24"/>
    </w:rPr>
  </w:style>
  <w:style w:type="paragraph" w:styleId="BalloonText">
    <w:name w:val="Balloon Text"/>
    <w:basedOn w:val="EmailStyle17"/>
    <w:link w:val="BalloonTextChar"/>
    <w:rsid w:val="00EA7FAF"/>
    <w:rPr>
      <w:rFonts w:ascii="Tahoma" w:hAnsi="Tahoma" w:cs="Tahoma"/>
      <w:sz w:val="16"/>
      <w:szCs w:val="16"/>
    </w:rPr>
  </w:style>
  <w:style w:type="character" w:customStyle="1" w:styleId="BalloonTextChar">
    <w:name w:val="Balloon Text Char"/>
    <w:basedOn w:val="DefaultParagraphFont"/>
    <w:link w:val="BalloonText"/>
    <w:rsid w:val="00EA7FAF"/>
    <w:rPr>
      <w:rFonts w:ascii="Tahoma" w:hAnsi="Tahoma" w:cs="Tahoma"/>
      <w:sz w:val="16"/>
      <w:szCs w:val="16"/>
    </w:rPr>
  </w:style>
  <w:style w:type="paragraph" w:styleId="FootnoteText">
    <w:name w:val="footnote text"/>
    <w:basedOn w:val="EmailStyle17"/>
    <w:link w:val="FootnoteTextChar"/>
    <w:rsid w:val="00EA7FAF"/>
    <w:rPr>
      <w:sz w:val="20"/>
      <w:szCs w:val="20"/>
    </w:rPr>
  </w:style>
  <w:style w:type="character" w:customStyle="1" w:styleId="FootnoteTextChar">
    <w:name w:val="Footnote Text Char"/>
    <w:basedOn w:val="DefaultParagraphFont"/>
    <w:link w:val="FootnoteText"/>
    <w:rsid w:val="00EA7FAF"/>
    <w:rPr>
      <w:rFonts w:ascii="Arial" w:hAnsi="Arial"/>
    </w:rPr>
  </w:style>
  <w:style w:type="character" w:styleId="FootnoteReference">
    <w:name w:val="footnote reference"/>
    <w:basedOn w:val="DefaultParagraphFont"/>
    <w:rsid w:val="00EA7FAF"/>
    <w:rPr>
      <w:vertAlign w:val="superscript"/>
    </w:rPr>
  </w:style>
  <w:style w:type="paragraph" w:styleId="ListParagraph">
    <w:name w:val="List Paragraph"/>
    <w:basedOn w:val="Normal"/>
    <w:uiPriority w:val="34"/>
    <w:qFormat/>
    <w:rsid w:val="00EA7FAF"/>
    <w:pPr>
      <w:ind w:left="720"/>
    </w:pPr>
  </w:style>
  <w:style w:type="paragraph" w:customStyle="1" w:styleId="EmailStyle26">
    <w:name w:val="EmailStyle26"/>
    <w:rsid w:val="00EA7FAF"/>
    <w:rPr>
      <w:rFonts w:ascii="Arial" w:hAnsi="Arial"/>
      <w:sz w:val="24"/>
      <w:szCs w:val="24"/>
    </w:rPr>
  </w:style>
  <w:style w:type="paragraph" w:customStyle="1" w:styleId="EmailStyle271">
    <w:name w:val="EmailStyle271"/>
    <w:rsid w:val="00EA7FAF"/>
    <w:rPr>
      <w:rFonts w:ascii="Arial" w:hAnsi="Arial"/>
      <w:sz w:val="24"/>
      <w:szCs w:val="24"/>
    </w:rPr>
  </w:style>
  <w:style w:type="paragraph" w:customStyle="1" w:styleId="EmailStyle281">
    <w:name w:val="EmailStyle281"/>
    <w:rsid w:val="00EA7FAF"/>
    <w:rPr>
      <w:rFonts w:ascii="Arial" w:hAnsi="Arial"/>
      <w:sz w:val="24"/>
      <w:szCs w:val="24"/>
    </w:rPr>
  </w:style>
  <w:style w:type="paragraph" w:customStyle="1" w:styleId="EmailStyle29">
    <w:name w:val="EmailStyle29"/>
    <w:rsid w:val="008D609B"/>
    <w:rPr>
      <w:rFonts w:ascii="Arial" w:hAnsi="Arial"/>
      <w:sz w:val="24"/>
      <w:szCs w:val="24"/>
    </w:rPr>
  </w:style>
  <w:style w:type="paragraph" w:styleId="Header">
    <w:name w:val="header"/>
    <w:basedOn w:val="Normal"/>
    <w:link w:val="HeaderChar"/>
    <w:rsid w:val="00162458"/>
    <w:pPr>
      <w:tabs>
        <w:tab w:val="center" w:pos="4513"/>
        <w:tab w:val="right" w:pos="9026"/>
      </w:tabs>
    </w:pPr>
  </w:style>
  <w:style w:type="character" w:customStyle="1" w:styleId="HeaderChar">
    <w:name w:val="Header Char"/>
    <w:basedOn w:val="DefaultParagraphFont"/>
    <w:link w:val="Header"/>
    <w:rsid w:val="00162458"/>
    <w:rPr>
      <w:sz w:val="24"/>
      <w:szCs w:val="24"/>
      <w:lang w:val="ru-RU" w:eastAsia="ru-RU"/>
    </w:rPr>
  </w:style>
  <w:style w:type="paragraph" w:styleId="Footer">
    <w:name w:val="footer"/>
    <w:basedOn w:val="Normal"/>
    <w:link w:val="FooterChar"/>
    <w:rsid w:val="00162458"/>
    <w:pPr>
      <w:tabs>
        <w:tab w:val="center" w:pos="4513"/>
        <w:tab w:val="right" w:pos="9026"/>
      </w:tabs>
    </w:pPr>
  </w:style>
  <w:style w:type="character" w:customStyle="1" w:styleId="FooterChar">
    <w:name w:val="Footer Char"/>
    <w:basedOn w:val="DefaultParagraphFont"/>
    <w:link w:val="Footer"/>
    <w:rsid w:val="00162458"/>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harepoint.centronet.centro.org.uk/OP/SVS/Tickets%20and%20Retailing/Forms/Word%20Docu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48CEEAED73BBA49A36227646A1E14A9003614263D0D321848BD0F6B6CA9E4CB47" ma:contentTypeVersion="1" ma:contentTypeDescription="Word Document" ma:contentTypeScope="" ma:versionID="7442340ddb05e95f30b86bb1bc860331">
  <xsd:schema xmlns:xsd="http://www.w3.org/2001/XMLSchema" xmlns:p="http://schemas.microsoft.com/office/2006/metadata/properties" xmlns:ns2="670c4cd6-911c-4b2a-a56e-61b29f4e1b66" xmlns:ns3="11cb3939-f669-4a12-bc9a-dfb29b6fdb83" targetNamespace="http://schemas.microsoft.com/office/2006/metadata/properties" ma:root="true" ma:fieldsID="05213e2eb9a72687bbc5edd3c0069fa5" ns2:_="" ns3:_="">
    <xsd:import namespace="670c4cd6-911c-4b2a-a56e-61b29f4e1b66"/>
    <xsd:import namespace="11cb3939-f669-4a12-bc9a-dfb29b6fdb83"/>
    <xsd:element name="properties">
      <xsd:complexType>
        <xsd:sequence>
          <xsd:element name="documentManagement">
            <xsd:complexType>
              <xsd:all>
                <xsd:element ref="ns2:Document_x0020_Number" minOccurs="0"/>
                <xsd:element ref="ns2:Permission_x0020_Level" minOccurs="0"/>
                <xsd:element ref="ns2:Permissioned_x0020_Users" minOccurs="0"/>
                <xsd:element ref="ns2:Doc_x0020_Owner" minOccurs="0"/>
                <xsd:element ref="ns2:Document_x0020_Readers" minOccurs="0"/>
                <xsd:element ref="ns3:To_x0020_Be_x0020_Deleted" minOccurs="0"/>
              </xsd:all>
            </xsd:complexType>
          </xsd:element>
        </xsd:sequence>
      </xsd:complexType>
    </xsd:element>
  </xsd:schema>
  <xsd:schema xmlns:xsd="http://www.w3.org/2001/XMLSchema" xmlns:dms="http://schemas.microsoft.com/office/2006/documentManagement/types" targetNamespace="670c4cd6-911c-4b2a-a56e-61b29f4e1b66" elementFormDefault="qualified">
    <xsd:import namespace="http://schemas.microsoft.com/office/2006/documentManagement/types"/>
    <xsd:element name="Document_x0020_Number" ma:index="8" nillable="true" ma:displayName="Document Number" ma:decimals="0" ma:default="" ma:hidden="true" ma:internalName="Document_x0020_Number" ma:readOnly="false" ma:percentage="FALSE">
      <xsd:simpleType>
        <xsd:restriction base="dms:Number"/>
      </xsd:simpleType>
    </xsd:element>
    <xsd:element name="Permission_x0020_Level" ma:index="9" nillable="true" ma:displayName="Permission Level" ma:default="Read" ma:hidden="true" ma:internalName="Permission_x0020_Level" ma:readOnly="false">
      <xsd:simpleType>
        <xsd:restriction base="dms:Text">
          <xsd:maxLength value="255"/>
        </xsd:restriction>
      </xsd:simpleType>
    </xsd:element>
    <xsd:element name="Permissioned_x0020_Users" ma:index="10" nillable="true" ma:displayName="Permissioned Users" ma:hidden="true" ma:list="UserInfo" ma:internalName="Permissioned_x0020_Us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Owner" ma:index="11" nillable="true" ma:displayName="Document Owner" ma:list="UserInfo"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Readers" ma:index="13" nillable="true" ma:displayName="Document Readers" ma:hidden="true" ma:internalName="Document_x0020_Readers" ma:readOnly="false">
      <xsd:simpleType>
        <xsd:restriction base="dms:Text">
          <xsd:maxLength value="255"/>
        </xsd:restriction>
      </xsd:simpleType>
    </xsd:element>
  </xsd:schema>
  <xsd:schema xmlns:xsd="http://www.w3.org/2001/XMLSchema" xmlns:dms="http://schemas.microsoft.com/office/2006/documentManagement/types" targetNamespace="11cb3939-f669-4a12-bc9a-dfb29b6fdb83" elementFormDefault="qualified">
    <xsd:import namespace="http://schemas.microsoft.com/office/2006/documentManagement/types"/>
    <xsd:element name="To_x0020_Be_x0020_Deleted" ma:index="14" nillable="true" ma:displayName="To Be Deleted" ma:default="No" ma:format="Dropdown" ma:internalName="To_x0020_Be_x0020_Delete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_x0020_Number xmlns="670c4cd6-911c-4b2a-a56e-61b29f4e1b66">481358</Document_x0020_Number>
    <Document_x0020_Readers xmlns="670c4cd6-911c-4b2a-a56e-61b29f4e1b66" xsi:nil="true"/>
    <Permission_x0020_Level xmlns="670c4cd6-911c-4b2a-a56e-61b29f4e1b66">Read</Permission_x0020_Level>
    <Permissioned_x0020_Users xmlns="670c4cd6-911c-4b2a-a56e-61b29f4e1b66">
      <UserInfo>
        <DisplayName/>
        <AccountId xsi:nil="true"/>
        <AccountType/>
      </UserInfo>
    </Permissioned_x0020_Users>
    <Doc_x0020_Owner xmlns="670c4cd6-911c-4b2a-a56e-61b29f4e1b66">
      <UserInfo>
        <DisplayName>Matthew Lewis</DisplayName>
        <AccountId>173</AccountId>
        <AccountType/>
      </UserInfo>
    </Doc_x0020_Owner>
    <To_x0020_Be_x0020_Deleted xmlns="11cb3939-f669-4a12-bc9a-dfb29b6fdb83">No</To_x0020_Be_x0020_Dele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Document_Permissions_Handler event handler (document added)</Name>
    <Type>10001</Type>
    <SequenceNumber>10001</SequenceNumber>
    <Assembly>Document_Permissions_Handler, Version=1.0.0.0, Culture=neutral, PublicKeyToken=d312a552bba89770</Assembly>
    <Class>Document_Permissions_Handler.Document_Permissions_Handler</Class>
    <Data/>
    <Filter/>
  </Receiver>
  <Receiver>
    <Name>Document_Permissions_Handler event handler (document updated)</Name>
    <Type>10002</Type>
    <SequenceNumber>10001</SequenceNumber>
    <Assembly>Document_Permissions_Handler, Version=1.0.0.0, Culture=neutral, PublicKeyToken=d312a552bba89770</Assembly>
    <Class>Document_Permissions_Handler.Document_Permissions_Handler</Class>
    <Data/>
    <Filter/>
  </Receiver>
  <Receiver>
    <Name>Document_Permissions_Handler event handler (document updated)</Name>
    <Type>10002</Type>
    <SequenceNumber>10001</SequenceNumber>
    <Assembly>Document_Permissions_Handler, Version=1.0.0.0, Culture=neutral, PublicKeyToken=d312a552bba89770</Assembly>
    <Class>Document_Permissions_Handler.Document_Permissions_Handler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D5EED-608E-4EA0-BE2C-2EEAA6836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c4cd6-911c-4b2a-a56e-61b29f4e1b66"/>
    <ds:schemaRef ds:uri="11cb3939-f669-4a12-bc9a-dfb29b6fdb8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75650F-1CAB-4000-856B-B136492BFD8E}">
  <ds:schemaRefs>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670c4cd6-911c-4b2a-a56e-61b29f4e1b66"/>
    <ds:schemaRef ds:uri="http://purl.org/dc/elements/1.1/"/>
    <ds:schemaRef ds:uri="11cb3939-f669-4a12-bc9a-dfb29b6fdb83"/>
    <ds:schemaRef ds:uri="http://schemas.microsoft.com/office/2006/metadata/properties"/>
  </ds:schemaRefs>
</ds:datastoreItem>
</file>

<file path=customXml/itemProps3.xml><?xml version="1.0" encoding="utf-8"?>
<ds:datastoreItem xmlns:ds="http://schemas.openxmlformats.org/officeDocument/2006/customXml" ds:itemID="{A3573EE6-24FB-4789-A596-087B2DB97BCF}">
  <ds:schemaRefs>
    <ds:schemaRef ds:uri="http://schemas.microsoft.com/sharepoint/v3/contenttype/forms"/>
  </ds:schemaRefs>
</ds:datastoreItem>
</file>

<file path=customXml/itemProps4.xml><?xml version="1.0" encoding="utf-8"?>
<ds:datastoreItem xmlns:ds="http://schemas.openxmlformats.org/officeDocument/2006/customXml" ds:itemID="{963ACDFF-BC39-4A52-9A89-52CD9F9362AA}">
  <ds:schemaRefs>
    <ds:schemaRef ds:uri="http://schemas.microsoft.com/sharepoint/events"/>
  </ds:schemaRefs>
</ds:datastoreItem>
</file>

<file path=customXml/itemProps5.xml><?xml version="1.0" encoding="utf-8"?>
<ds:datastoreItem xmlns:ds="http://schemas.openxmlformats.org/officeDocument/2006/customXml" ds:itemID="{FF85892A-2936-4CE7-B2CD-3DE8069D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185</TotalTime>
  <Pages>20</Pages>
  <Words>5795</Words>
  <Characters>33035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Centro</Company>
  <LinksUpToDate>false</LinksUpToDate>
  <CharactersWithSpaces>38753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matthewlewis</dc:creator>
  <cp:lastModifiedBy>Taryn Taylor</cp:lastModifiedBy>
  <cp:revision>12</cp:revision>
  <cp:lastPrinted>2016-01-18T09:39:00Z</cp:lastPrinted>
  <dcterms:created xsi:type="dcterms:W3CDTF">2014-02-05T10:59:00Z</dcterms:created>
  <dcterms:modified xsi:type="dcterms:W3CDTF">2016-01-18T09:39:00Z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0x010100048CEEAED73BBA49A36227646A1E14A9003614263D0D321848BD0F6B6CA9E4CB47</vt:lpwstr>
  </property>
</Properties>
</file>