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C1386" w14:textId="06EDE413" w:rsidR="008B61FB" w:rsidRDefault="00E03868" w:rsidP="00D227BE">
      <w:pPr>
        <w:rPr>
          <w:b/>
          <w:bCs/>
          <w:color w:val="2F5496" w:themeColor="accent1" w:themeShade="BF"/>
          <w:sz w:val="96"/>
          <w:szCs w:val="96"/>
        </w:rPr>
      </w:pPr>
      <w:r>
        <w:rPr>
          <w:noProof/>
        </w:rPr>
        <w:drawing>
          <wp:inline distT="0" distB="0" distL="0" distR="0" wp14:anchorId="6F5366E5" wp14:editId="24230E33">
            <wp:extent cx="1702341" cy="1003945"/>
            <wp:effectExtent l="0" t="0" r="0" b="0"/>
            <wp:docPr id="1" name="Picture 1" descr="Department for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partment for Education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45" cy="1008489"/>
                    </a:xfrm>
                    <a:prstGeom prst="rect">
                      <a:avLst/>
                    </a:prstGeom>
                    <a:noFill/>
                    <a:ln>
                      <a:noFill/>
                    </a:ln>
                  </pic:spPr>
                </pic:pic>
              </a:graphicData>
            </a:graphic>
          </wp:inline>
        </w:drawing>
      </w:r>
    </w:p>
    <w:p w14:paraId="39F8C194" w14:textId="77777777" w:rsidR="008B61FB" w:rsidRDefault="008B61FB" w:rsidP="00D227BE">
      <w:pPr>
        <w:rPr>
          <w:b/>
          <w:bCs/>
          <w:color w:val="2F5496" w:themeColor="accent1" w:themeShade="BF"/>
          <w:sz w:val="96"/>
          <w:szCs w:val="96"/>
        </w:rPr>
      </w:pPr>
    </w:p>
    <w:p w14:paraId="733FEDC6" w14:textId="77777777" w:rsidR="009C2C1F" w:rsidRDefault="009C2C1F" w:rsidP="00D227BE">
      <w:pPr>
        <w:rPr>
          <w:b/>
          <w:bCs/>
          <w:color w:val="2F5496" w:themeColor="accent1" w:themeShade="BF"/>
          <w:sz w:val="96"/>
          <w:szCs w:val="96"/>
        </w:rPr>
      </w:pPr>
    </w:p>
    <w:p w14:paraId="353E337E" w14:textId="1ECE8137" w:rsidR="00D227BE" w:rsidRPr="00D227BE" w:rsidRDefault="00107B5D" w:rsidP="00D227BE">
      <w:pPr>
        <w:rPr>
          <w:b/>
          <w:bCs/>
          <w:color w:val="2F5496" w:themeColor="accent1" w:themeShade="BF"/>
          <w:sz w:val="96"/>
          <w:szCs w:val="96"/>
        </w:rPr>
      </w:pPr>
      <w:r w:rsidRPr="00D227BE">
        <w:rPr>
          <w:b/>
          <w:bCs/>
          <w:color w:val="2F5496" w:themeColor="accent1" w:themeShade="BF"/>
          <w:sz w:val="96"/>
          <w:szCs w:val="96"/>
        </w:rPr>
        <w:t>Skills Bootcamp</w:t>
      </w:r>
      <w:r w:rsidR="00CD0218" w:rsidRPr="00D227BE">
        <w:rPr>
          <w:b/>
          <w:bCs/>
          <w:color w:val="2F5496" w:themeColor="accent1" w:themeShade="BF"/>
          <w:sz w:val="96"/>
          <w:szCs w:val="96"/>
        </w:rPr>
        <w:t>s</w:t>
      </w:r>
    </w:p>
    <w:p w14:paraId="0138C80B" w14:textId="1F292489" w:rsidR="00445ED7" w:rsidRDefault="00445ED7" w:rsidP="00D227BE">
      <w:pPr>
        <w:rPr>
          <w:b/>
          <w:bCs/>
          <w:color w:val="2F5496" w:themeColor="accent1" w:themeShade="BF"/>
          <w:sz w:val="44"/>
          <w:szCs w:val="44"/>
        </w:rPr>
      </w:pPr>
      <w:r>
        <w:rPr>
          <w:b/>
          <w:bCs/>
          <w:color w:val="2F5496" w:themeColor="accent1" w:themeShade="BF"/>
          <w:sz w:val="44"/>
          <w:szCs w:val="44"/>
        </w:rPr>
        <w:t xml:space="preserve">Wave 3 – </w:t>
      </w:r>
      <w:r w:rsidR="00145D31" w:rsidRPr="009238AE">
        <w:rPr>
          <w:b/>
          <w:bCs/>
          <w:color w:val="2F5496" w:themeColor="accent1" w:themeShade="BF"/>
          <w:sz w:val="44"/>
          <w:szCs w:val="44"/>
        </w:rPr>
        <w:t xml:space="preserve">Evidence </w:t>
      </w:r>
      <w:r w:rsidR="009238AE" w:rsidRPr="009238AE">
        <w:rPr>
          <w:b/>
          <w:bCs/>
          <w:color w:val="2F5496" w:themeColor="accent1" w:themeShade="BF"/>
          <w:sz w:val="44"/>
          <w:szCs w:val="44"/>
        </w:rPr>
        <w:t>A</w:t>
      </w:r>
      <w:r w:rsidR="008B61FB" w:rsidRPr="009238AE">
        <w:rPr>
          <w:b/>
          <w:bCs/>
          <w:color w:val="2F5496" w:themeColor="accent1" w:themeShade="BF"/>
          <w:sz w:val="44"/>
          <w:szCs w:val="44"/>
        </w:rPr>
        <w:t xml:space="preserve">ssurance </w:t>
      </w:r>
      <w:r w:rsidR="009238AE" w:rsidRPr="009238AE">
        <w:rPr>
          <w:b/>
          <w:bCs/>
          <w:color w:val="2F5496" w:themeColor="accent1" w:themeShade="BF"/>
          <w:sz w:val="44"/>
          <w:szCs w:val="44"/>
        </w:rPr>
        <w:t>G</w:t>
      </w:r>
      <w:r w:rsidR="00107B5D" w:rsidRPr="009238AE">
        <w:rPr>
          <w:b/>
          <w:bCs/>
          <w:color w:val="2F5496" w:themeColor="accent1" w:themeShade="BF"/>
          <w:sz w:val="44"/>
          <w:szCs w:val="44"/>
        </w:rPr>
        <w:t>uidance</w:t>
      </w:r>
      <w:r w:rsidR="00C45E80" w:rsidRPr="009238AE">
        <w:rPr>
          <w:b/>
          <w:bCs/>
          <w:color w:val="2F5496" w:themeColor="accent1" w:themeShade="BF"/>
          <w:sz w:val="44"/>
          <w:szCs w:val="44"/>
        </w:rPr>
        <w:t xml:space="preserve"> </w:t>
      </w:r>
      <w:r w:rsidR="009238AE" w:rsidRPr="009238AE">
        <w:rPr>
          <w:b/>
          <w:bCs/>
          <w:color w:val="2F5496" w:themeColor="accent1" w:themeShade="BF"/>
          <w:sz w:val="44"/>
          <w:szCs w:val="44"/>
        </w:rPr>
        <w:t xml:space="preserve">for </w:t>
      </w:r>
      <w:r w:rsidR="00B603EC" w:rsidRPr="009238AE">
        <w:rPr>
          <w:b/>
          <w:bCs/>
          <w:color w:val="2F5496" w:themeColor="accent1" w:themeShade="BF"/>
          <w:sz w:val="44"/>
          <w:szCs w:val="44"/>
        </w:rPr>
        <w:t xml:space="preserve">Financial Year </w:t>
      </w:r>
      <w:r w:rsidR="00C45E80" w:rsidRPr="009238AE">
        <w:rPr>
          <w:b/>
          <w:bCs/>
          <w:color w:val="2F5496" w:themeColor="accent1" w:themeShade="BF"/>
          <w:sz w:val="44"/>
          <w:szCs w:val="44"/>
        </w:rPr>
        <w:t>2022</w:t>
      </w:r>
      <w:r w:rsidR="00B603EC" w:rsidRPr="009238AE">
        <w:rPr>
          <w:b/>
          <w:bCs/>
          <w:color w:val="2F5496" w:themeColor="accent1" w:themeShade="BF"/>
          <w:sz w:val="44"/>
          <w:szCs w:val="44"/>
        </w:rPr>
        <w:t>-23</w:t>
      </w:r>
    </w:p>
    <w:p w14:paraId="6D3EB89B" w14:textId="5E0019C8" w:rsidR="002573AC" w:rsidRPr="009238AE" w:rsidRDefault="00C45E80" w:rsidP="00D227BE">
      <w:pPr>
        <w:rPr>
          <w:b/>
          <w:bCs/>
          <w:color w:val="2F5496" w:themeColor="accent1" w:themeShade="BF"/>
          <w:sz w:val="44"/>
          <w:szCs w:val="44"/>
        </w:rPr>
      </w:pPr>
      <w:r w:rsidRPr="009238AE">
        <w:rPr>
          <w:b/>
          <w:bCs/>
          <w:color w:val="2F5496" w:themeColor="accent1" w:themeShade="BF"/>
          <w:sz w:val="44"/>
          <w:szCs w:val="44"/>
        </w:rPr>
        <w:t xml:space="preserve"> </w:t>
      </w:r>
    </w:p>
    <w:p w14:paraId="0A02E478" w14:textId="77777777" w:rsidR="006F7AB9" w:rsidRDefault="006F7AB9" w:rsidP="00D227BE">
      <w:pPr>
        <w:rPr>
          <w:b/>
          <w:bCs/>
          <w:color w:val="2F5496" w:themeColor="accent1" w:themeShade="BF"/>
          <w:sz w:val="48"/>
          <w:szCs w:val="48"/>
        </w:rPr>
      </w:pPr>
    </w:p>
    <w:p w14:paraId="1E2F968F" w14:textId="77777777" w:rsidR="006F7AB9" w:rsidRDefault="006F7AB9" w:rsidP="00D227BE">
      <w:pPr>
        <w:rPr>
          <w:b/>
          <w:bCs/>
          <w:color w:val="2F5496" w:themeColor="accent1" w:themeShade="BF"/>
          <w:sz w:val="48"/>
          <w:szCs w:val="48"/>
        </w:rPr>
      </w:pPr>
    </w:p>
    <w:p w14:paraId="42B9770B" w14:textId="0712E09B" w:rsidR="00597B04" w:rsidRPr="00CD0218" w:rsidRDefault="0021783D" w:rsidP="00D227BE">
      <w:pPr>
        <w:rPr>
          <w:b/>
          <w:bCs/>
          <w:color w:val="2F5496" w:themeColor="accent1" w:themeShade="BF"/>
          <w:sz w:val="48"/>
          <w:szCs w:val="48"/>
        </w:rPr>
      </w:pPr>
      <w:r>
        <w:rPr>
          <w:b/>
          <w:bCs/>
          <w:color w:val="2F5496" w:themeColor="accent1" w:themeShade="BF"/>
          <w:sz w:val="48"/>
          <w:szCs w:val="48"/>
        </w:rPr>
        <w:t>September</w:t>
      </w:r>
      <w:r w:rsidR="00597B04">
        <w:rPr>
          <w:b/>
          <w:bCs/>
          <w:color w:val="2F5496" w:themeColor="accent1" w:themeShade="BF"/>
          <w:sz w:val="48"/>
          <w:szCs w:val="48"/>
        </w:rPr>
        <w:t xml:space="preserve"> 2022</w:t>
      </w:r>
    </w:p>
    <w:p w14:paraId="4EA6AC94" w14:textId="77777777" w:rsidR="00CD0218" w:rsidRDefault="00CD0218" w:rsidP="00576DF3">
      <w:pPr>
        <w:rPr>
          <w:b/>
          <w:bCs/>
        </w:rPr>
      </w:pPr>
    </w:p>
    <w:p w14:paraId="540A5C1A" w14:textId="77777777" w:rsidR="008B61FB" w:rsidRDefault="008B61FB" w:rsidP="00576DF3">
      <w:pPr>
        <w:rPr>
          <w:b/>
          <w:bCs/>
          <w:color w:val="2F5496" w:themeColor="accent1" w:themeShade="BF"/>
          <w:sz w:val="32"/>
          <w:szCs w:val="32"/>
        </w:rPr>
      </w:pPr>
    </w:p>
    <w:p w14:paraId="313C70B6" w14:textId="77777777" w:rsidR="008B61FB" w:rsidRDefault="008B61FB" w:rsidP="00576DF3">
      <w:pPr>
        <w:rPr>
          <w:b/>
          <w:bCs/>
          <w:color w:val="2F5496" w:themeColor="accent1" w:themeShade="BF"/>
          <w:sz w:val="32"/>
          <w:szCs w:val="32"/>
        </w:rPr>
      </w:pPr>
    </w:p>
    <w:p w14:paraId="43D083B2" w14:textId="77777777" w:rsidR="008B61FB" w:rsidRDefault="008B61FB" w:rsidP="00576DF3">
      <w:pPr>
        <w:rPr>
          <w:b/>
          <w:bCs/>
          <w:color w:val="2F5496" w:themeColor="accent1" w:themeShade="BF"/>
          <w:sz w:val="32"/>
          <w:szCs w:val="32"/>
        </w:rPr>
      </w:pPr>
    </w:p>
    <w:p w14:paraId="40C846D0" w14:textId="77777777" w:rsidR="008B61FB" w:rsidRDefault="008B61FB" w:rsidP="00576DF3">
      <w:pPr>
        <w:rPr>
          <w:b/>
          <w:bCs/>
          <w:color w:val="2F5496" w:themeColor="accent1" w:themeShade="BF"/>
          <w:sz w:val="32"/>
          <w:szCs w:val="32"/>
        </w:rPr>
      </w:pPr>
    </w:p>
    <w:p w14:paraId="2C1A4E7B" w14:textId="77777777" w:rsidR="00E03868" w:rsidRDefault="00E03868" w:rsidP="00576DF3">
      <w:pPr>
        <w:rPr>
          <w:b/>
          <w:bCs/>
          <w:color w:val="2F5496" w:themeColor="accent1" w:themeShade="BF"/>
          <w:sz w:val="32"/>
          <w:szCs w:val="32"/>
        </w:rPr>
      </w:pPr>
    </w:p>
    <w:p w14:paraId="57295AD6" w14:textId="77777777" w:rsidR="00E03868" w:rsidRDefault="00E03868" w:rsidP="00576DF3">
      <w:pPr>
        <w:rPr>
          <w:b/>
          <w:bCs/>
          <w:color w:val="2F5496" w:themeColor="accent1" w:themeShade="BF"/>
          <w:sz w:val="32"/>
          <w:szCs w:val="32"/>
        </w:rPr>
      </w:pPr>
    </w:p>
    <w:p w14:paraId="425CED82" w14:textId="77777777" w:rsidR="00E03868" w:rsidRDefault="00E03868" w:rsidP="00576DF3">
      <w:pPr>
        <w:rPr>
          <w:b/>
          <w:bCs/>
          <w:color w:val="2F5496" w:themeColor="accent1" w:themeShade="BF"/>
          <w:sz w:val="32"/>
          <w:szCs w:val="32"/>
        </w:rPr>
      </w:pPr>
    </w:p>
    <w:p w14:paraId="278B1D6F" w14:textId="77777777" w:rsidR="003703B8" w:rsidRDefault="003703B8" w:rsidP="003703B8">
      <w:pPr>
        <w:rPr>
          <w:b/>
          <w:bCs/>
          <w:color w:val="2F5496" w:themeColor="accent1" w:themeShade="BF"/>
          <w:sz w:val="44"/>
          <w:szCs w:val="44"/>
        </w:rPr>
      </w:pPr>
      <w:r w:rsidRPr="003703B8">
        <w:rPr>
          <w:b/>
          <w:bCs/>
          <w:color w:val="2F5496" w:themeColor="accent1" w:themeShade="BF"/>
          <w:sz w:val="44"/>
          <w:szCs w:val="44"/>
        </w:rPr>
        <w:lastRenderedPageBreak/>
        <w:t xml:space="preserve">Evidence requirements </w:t>
      </w:r>
    </w:p>
    <w:p w14:paraId="40B60500" w14:textId="09367112" w:rsidR="008F7C78" w:rsidRPr="008C5671" w:rsidRDefault="006D3690" w:rsidP="006D3690">
      <w:pPr>
        <w:rPr>
          <w:b/>
          <w:bCs/>
          <w:color w:val="2F5496" w:themeColor="accent1" w:themeShade="BF"/>
          <w:sz w:val="36"/>
          <w:szCs w:val="36"/>
          <w:u w:val="single"/>
        </w:rPr>
      </w:pPr>
      <w:r w:rsidRPr="008C5671">
        <w:rPr>
          <w:b/>
          <w:bCs/>
          <w:color w:val="2F5496" w:themeColor="accent1" w:themeShade="BF"/>
          <w:sz w:val="36"/>
          <w:szCs w:val="36"/>
          <w:u w:val="single"/>
        </w:rPr>
        <w:t xml:space="preserve">Wave 3 </w:t>
      </w:r>
    </w:p>
    <w:p w14:paraId="60C15818" w14:textId="4D943239" w:rsidR="006D3690" w:rsidRPr="008F7C78" w:rsidRDefault="008F7C78" w:rsidP="006D3690">
      <w:pPr>
        <w:rPr>
          <w:b/>
          <w:bCs/>
          <w:sz w:val="24"/>
          <w:szCs w:val="24"/>
        </w:rPr>
      </w:pPr>
      <w:r w:rsidRPr="008F7C78">
        <w:rPr>
          <w:b/>
          <w:bCs/>
          <w:sz w:val="24"/>
          <w:szCs w:val="24"/>
        </w:rPr>
        <w:t>P</w:t>
      </w:r>
      <w:r w:rsidR="00E76671" w:rsidRPr="008F7C78">
        <w:rPr>
          <w:b/>
          <w:bCs/>
          <w:sz w:val="24"/>
          <w:szCs w:val="24"/>
        </w:rPr>
        <w:t xml:space="preserve">lease refer to Appendix 1 for </w:t>
      </w:r>
      <w:r w:rsidR="00870D57">
        <w:rPr>
          <w:b/>
          <w:bCs/>
          <w:sz w:val="24"/>
          <w:szCs w:val="24"/>
        </w:rPr>
        <w:t xml:space="preserve">full </w:t>
      </w:r>
      <w:r w:rsidR="00E76671" w:rsidRPr="008F7C78">
        <w:rPr>
          <w:b/>
          <w:bCs/>
          <w:sz w:val="24"/>
          <w:szCs w:val="24"/>
        </w:rPr>
        <w:t>details of evidence options by milestone</w:t>
      </w:r>
      <w:r>
        <w:rPr>
          <w:b/>
          <w:bCs/>
          <w:sz w:val="24"/>
          <w:szCs w:val="24"/>
        </w:rPr>
        <w:t>.</w:t>
      </w:r>
      <w:r w:rsidR="0092699F">
        <w:rPr>
          <w:b/>
          <w:bCs/>
          <w:sz w:val="24"/>
          <w:szCs w:val="24"/>
        </w:rPr>
        <w:t xml:space="preserve"> </w:t>
      </w:r>
      <w:r w:rsidR="0092699F" w:rsidRPr="005A6A3B">
        <w:rPr>
          <w:sz w:val="24"/>
          <w:szCs w:val="24"/>
        </w:rPr>
        <w:t>You should collect and retain this evidence</w:t>
      </w:r>
      <w:r w:rsidR="00603AF9">
        <w:rPr>
          <w:sz w:val="24"/>
          <w:szCs w:val="24"/>
        </w:rPr>
        <w:t xml:space="preserve"> (</w:t>
      </w:r>
      <w:r w:rsidR="005B1608">
        <w:rPr>
          <w:sz w:val="24"/>
          <w:szCs w:val="24"/>
        </w:rPr>
        <w:t>creating</w:t>
      </w:r>
      <w:r w:rsidR="00603AF9">
        <w:rPr>
          <w:sz w:val="24"/>
          <w:szCs w:val="24"/>
        </w:rPr>
        <w:t xml:space="preserve"> an ‘evidence pack’)</w:t>
      </w:r>
      <w:r w:rsidR="0092699F" w:rsidRPr="005A6A3B">
        <w:rPr>
          <w:sz w:val="24"/>
          <w:szCs w:val="24"/>
        </w:rPr>
        <w:t xml:space="preserve"> for each individual learner</w:t>
      </w:r>
      <w:r w:rsidR="003737DD">
        <w:rPr>
          <w:sz w:val="24"/>
          <w:szCs w:val="24"/>
        </w:rPr>
        <w:t>.</w:t>
      </w:r>
    </w:p>
    <w:p w14:paraId="0CACC395" w14:textId="77777777" w:rsidR="006C77E2" w:rsidRPr="00833ED0" w:rsidRDefault="006C77E2" w:rsidP="006D3690">
      <w:pPr>
        <w:rPr>
          <w:sz w:val="24"/>
          <w:szCs w:val="24"/>
        </w:rPr>
      </w:pPr>
      <w:r w:rsidRPr="00833ED0">
        <w:rPr>
          <w:sz w:val="24"/>
          <w:szCs w:val="24"/>
        </w:rPr>
        <w:t xml:space="preserve">The evidence pack must contain: </w:t>
      </w:r>
    </w:p>
    <w:p w14:paraId="25C5FA85" w14:textId="74A95004" w:rsidR="006C77E2" w:rsidRPr="00833ED0" w:rsidRDefault="006C77E2" w:rsidP="006D3690">
      <w:pPr>
        <w:rPr>
          <w:sz w:val="24"/>
          <w:szCs w:val="24"/>
        </w:rPr>
      </w:pPr>
      <w:r w:rsidRPr="00833ED0">
        <w:rPr>
          <w:sz w:val="24"/>
          <w:szCs w:val="24"/>
        </w:rPr>
        <w:t>For each Skills Bootcamp:</w:t>
      </w:r>
    </w:p>
    <w:p w14:paraId="2661FF3F" w14:textId="3FC52558" w:rsidR="006C77E2" w:rsidRPr="00F029DF" w:rsidRDefault="006C77E2" w:rsidP="006C77E2">
      <w:pPr>
        <w:pStyle w:val="ListParagraph"/>
        <w:numPr>
          <w:ilvl w:val="0"/>
          <w:numId w:val="19"/>
        </w:numPr>
        <w:rPr>
          <w:sz w:val="24"/>
          <w:szCs w:val="24"/>
        </w:rPr>
      </w:pPr>
      <w:r w:rsidRPr="00F029DF">
        <w:rPr>
          <w:sz w:val="24"/>
          <w:szCs w:val="24"/>
        </w:rPr>
        <w:t>Full details of all the aspects of the learning to be carried out, including supporting evidence of the number of planned guided learning hours</w:t>
      </w:r>
      <w:r w:rsidR="002D2280" w:rsidRPr="00F029DF">
        <w:rPr>
          <w:sz w:val="24"/>
          <w:szCs w:val="24"/>
        </w:rPr>
        <w:t>.</w:t>
      </w:r>
      <w:r w:rsidR="006464E6" w:rsidRPr="00F029DF">
        <w:rPr>
          <w:sz w:val="24"/>
          <w:szCs w:val="24"/>
        </w:rPr>
        <w:t xml:space="preserve"> </w:t>
      </w:r>
      <w:r w:rsidR="0043513A" w:rsidRPr="00F029DF">
        <w:rPr>
          <w:sz w:val="24"/>
          <w:szCs w:val="24"/>
        </w:rPr>
        <w:br/>
      </w:r>
      <w:r w:rsidR="006464E6" w:rsidRPr="00F029DF">
        <w:rPr>
          <w:i/>
          <w:iCs/>
          <w:sz w:val="24"/>
          <w:szCs w:val="24"/>
        </w:rPr>
        <w:t xml:space="preserve">As part of the mobilisation </w:t>
      </w:r>
      <w:r w:rsidR="001C1F94" w:rsidRPr="00F029DF">
        <w:rPr>
          <w:i/>
          <w:iCs/>
          <w:sz w:val="24"/>
          <w:szCs w:val="24"/>
        </w:rPr>
        <w:t xml:space="preserve">process when Skills Bootcamps to be delivered is confirmed, this information will be collected </w:t>
      </w:r>
      <w:r w:rsidR="00060E88" w:rsidRPr="00F029DF">
        <w:rPr>
          <w:i/>
          <w:iCs/>
          <w:sz w:val="24"/>
          <w:szCs w:val="24"/>
        </w:rPr>
        <w:t>for each Skills Bootcamp.</w:t>
      </w:r>
      <w:r w:rsidR="002D2280" w:rsidRPr="00F029DF">
        <w:rPr>
          <w:i/>
          <w:iCs/>
          <w:sz w:val="24"/>
          <w:szCs w:val="24"/>
        </w:rPr>
        <w:t xml:space="preserve"> </w:t>
      </w:r>
    </w:p>
    <w:p w14:paraId="3318C561" w14:textId="654FA481" w:rsidR="008A44B9" w:rsidRPr="00833ED0" w:rsidRDefault="006C77E2" w:rsidP="006C77E2">
      <w:pPr>
        <w:pStyle w:val="ListParagraph"/>
        <w:numPr>
          <w:ilvl w:val="0"/>
          <w:numId w:val="19"/>
        </w:numPr>
        <w:rPr>
          <w:rFonts w:cstheme="minorHAnsi"/>
          <w:sz w:val="24"/>
          <w:szCs w:val="24"/>
        </w:rPr>
      </w:pPr>
      <w:r w:rsidRPr="00833ED0">
        <w:rPr>
          <w:sz w:val="24"/>
          <w:szCs w:val="24"/>
        </w:rPr>
        <w:t>Evidence that all employers engaged with the Skills Bootcamp have received the Skills Bootcamp Employer Privacy Notice and agreed to the collection and sharing of data as set out in the Notice</w:t>
      </w:r>
      <w:r w:rsidR="00DD0322">
        <w:rPr>
          <w:sz w:val="24"/>
          <w:szCs w:val="24"/>
        </w:rPr>
        <w:t>.</w:t>
      </w:r>
    </w:p>
    <w:p w14:paraId="6BE990A7" w14:textId="77777777" w:rsidR="00833ED0" w:rsidRPr="00833ED0" w:rsidRDefault="00833ED0" w:rsidP="006C77E2">
      <w:pPr>
        <w:rPr>
          <w:sz w:val="24"/>
          <w:szCs w:val="24"/>
        </w:rPr>
      </w:pPr>
      <w:r w:rsidRPr="00833ED0">
        <w:rPr>
          <w:sz w:val="24"/>
          <w:szCs w:val="24"/>
        </w:rPr>
        <w:t xml:space="preserve">For each individual learner </w:t>
      </w:r>
    </w:p>
    <w:p w14:paraId="328C891D" w14:textId="62B19EC3" w:rsidR="00833ED0" w:rsidRPr="00833ED0" w:rsidRDefault="00833ED0" w:rsidP="00833ED0">
      <w:pPr>
        <w:pStyle w:val="ListParagraph"/>
        <w:numPr>
          <w:ilvl w:val="0"/>
          <w:numId w:val="19"/>
        </w:numPr>
        <w:rPr>
          <w:sz w:val="24"/>
          <w:szCs w:val="24"/>
        </w:rPr>
      </w:pPr>
      <w:r w:rsidRPr="00833ED0">
        <w:rPr>
          <w:sz w:val="24"/>
          <w:szCs w:val="24"/>
        </w:rPr>
        <w:t xml:space="preserve">evidence that a learner is not currently undertaking, or has undertaken, an additional Skills Bootcamp in this financial year (self-declaration). All </w:t>
      </w:r>
      <w:r w:rsidR="00DB7763" w:rsidRPr="00833ED0">
        <w:rPr>
          <w:sz w:val="24"/>
          <w:szCs w:val="24"/>
        </w:rPr>
        <w:t>self-declarations</w:t>
      </w:r>
      <w:r w:rsidRPr="00833ED0">
        <w:rPr>
          <w:sz w:val="24"/>
          <w:szCs w:val="24"/>
        </w:rPr>
        <w:t xml:space="preserve"> must confirm the learner’s details and describe what the learner is confirming for requirements set out in this document. The learner must confirm the information is correct when it is collected. You must have evidence of this, which can include electronic formats</w:t>
      </w:r>
      <w:r w:rsidR="00FF0B6D">
        <w:rPr>
          <w:sz w:val="24"/>
          <w:szCs w:val="24"/>
        </w:rPr>
        <w:t xml:space="preserve"> and can be integrated to existing documentation, </w:t>
      </w:r>
      <w:proofErr w:type="spellStart"/>
      <w:r w:rsidR="00FF0B6D">
        <w:rPr>
          <w:sz w:val="24"/>
          <w:szCs w:val="24"/>
        </w:rPr>
        <w:t>e.g</w:t>
      </w:r>
      <w:proofErr w:type="spellEnd"/>
      <w:r w:rsidR="00FF0B6D">
        <w:rPr>
          <w:sz w:val="24"/>
          <w:szCs w:val="24"/>
        </w:rPr>
        <w:t>; enrolment forms.</w:t>
      </w:r>
    </w:p>
    <w:p w14:paraId="23B38D09" w14:textId="4154F85F" w:rsidR="00833ED0" w:rsidRPr="00833ED0" w:rsidRDefault="00833ED0" w:rsidP="00833ED0">
      <w:pPr>
        <w:pStyle w:val="ListParagraph"/>
        <w:numPr>
          <w:ilvl w:val="0"/>
          <w:numId w:val="19"/>
        </w:numPr>
        <w:rPr>
          <w:sz w:val="24"/>
          <w:szCs w:val="24"/>
        </w:rPr>
      </w:pPr>
      <w:r w:rsidRPr="00833ED0">
        <w:rPr>
          <w:sz w:val="24"/>
          <w:szCs w:val="24"/>
        </w:rPr>
        <w:t>evidence of employer</w:t>
      </w:r>
      <w:r w:rsidR="00E06286">
        <w:rPr>
          <w:sz w:val="24"/>
          <w:szCs w:val="24"/>
        </w:rPr>
        <w:t xml:space="preserve"> co-funding</w:t>
      </w:r>
      <w:r w:rsidRPr="00833ED0">
        <w:rPr>
          <w:sz w:val="24"/>
          <w:szCs w:val="24"/>
        </w:rPr>
        <w:t xml:space="preserve"> contribution</w:t>
      </w:r>
      <w:r w:rsidR="00495F7D">
        <w:rPr>
          <w:sz w:val="24"/>
          <w:szCs w:val="24"/>
        </w:rPr>
        <w:t>, at the relevant rate</w:t>
      </w:r>
      <w:r w:rsidRPr="00833ED0">
        <w:rPr>
          <w:sz w:val="24"/>
          <w:szCs w:val="24"/>
        </w:rPr>
        <w:t xml:space="preserve"> (as appropriate) </w:t>
      </w:r>
    </w:p>
    <w:p w14:paraId="51E1A23E" w14:textId="762C6125" w:rsidR="00833ED0" w:rsidRPr="00833ED0" w:rsidRDefault="00833ED0" w:rsidP="00833ED0">
      <w:pPr>
        <w:pStyle w:val="ListParagraph"/>
        <w:numPr>
          <w:ilvl w:val="0"/>
          <w:numId w:val="19"/>
        </w:numPr>
        <w:rPr>
          <w:sz w:val="24"/>
          <w:szCs w:val="24"/>
        </w:rPr>
      </w:pPr>
      <w:r w:rsidRPr="00833ED0">
        <w:rPr>
          <w:sz w:val="24"/>
          <w:szCs w:val="24"/>
        </w:rPr>
        <w:t xml:space="preserve">evidence that learning is or has taken place including completion of any assessments </w:t>
      </w:r>
    </w:p>
    <w:p w14:paraId="7B7BE235" w14:textId="629D0508" w:rsidR="00833ED0" w:rsidRPr="00C30CB3" w:rsidRDefault="00833ED0" w:rsidP="00C30CB3">
      <w:pPr>
        <w:pStyle w:val="ListParagraph"/>
        <w:numPr>
          <w:ilvl w:val="0"/>
          <w:numId w:val="19"/>
        </w:numPr>
        <w:rPr>
          <w:sz w:val="24"/>
          <w:szCs w:val="24"/>
        </w:rPr>
      </w:pPr>
      <w:r w:rsidRPr="00833ED0">
        <w:rPr>
          <w:sz w:val="24"/>
          <w:szCs w:val="24"/>
        </w:rPr>
        <w:t>evidence of the time spent on</w:t>
      </w:r>
      <w:r w:rsidR="00C30CB3">
        <w:rPr>
          <w:sz w:val="24"/>
          <w:szCs w:val="24"/>
        </w:rPr>
        <w:t xml:space="preserve"> </w:t>
      </w:r>
      <w:r w:rsidR="001C1D6D">
        <w:rPr>
          <w:sz w:val="24"/>
          <w:szCs w:val="24"/>
        </w:rPr>
        <w:t>training,</w:t>
      </w:r>
      <w:r w:rsidRPr="00C30CB3">
        <w:rPr>
          <w:sz w:val="24"/>
          <w:szCs w:val="24"/>
        </w:rPr>
        <w:t xml:space="preserve"> as well as pastoral support provided as well as employability skills delivered during the Skills Bootcamp, and </w:t>
      </w:r>
    </w:p>
    <w:p w14:paraId="04CAAB41" w14:textId="5A1EF048" w:rsidR="00417CDA" w:rsidRPr="00781154" w:rsidRDefault="0002373F" w:rsidP="00833ED0">
      <w:pPr>
        <w:pStyle w:val="ListParagraph"/>
        <w:numPr>
          <w:ilvl w:val="0"/>
          <w:numId w:val="19"/>
        </w:numPr>
        <w:rPr>
          <w:rFonts w:cstheme="minorHAnsi"/>
          <w:sz w:val="24"/>
          <w:szCs w:val="24"/>
        </w:rPr>
      </w:pPr>
      <w:r>
        <w:rPr>
          <w:sz w:val="24"/>
          <w:szCs w:val="24"/>
        </w:rPr>
        <w:t>e</w:t>
      </w:r>
      <w:r w:rsidR="00417CDA">
        <w:rPr>
          <w:sz w:val="24"/>
          <w:szCs w:val="24"/>
        </w:rPr>
        <w:t xml:space="preserve">vidence </w:t>
      </w:r>
      <w:r w:rsidR="0048683A">
        <w:rPr>
          <w:sz w:val="24"/>
          <w:szCs w:val="24"/>
        </w:rPr>
        <w:t xml:space="preserve">of how the provider has ensured the learner will/has gained new skills by undertaking the Skills Bootcamp; </w:t>
      </w:r>
      <w:proofErr w:type="spellStart"/>
      <w:r w:rsidR="0048683A">
        <w:rPr>
          <w:sz w:val="24"/>
          <w:szCs w:val="24"/>
        </w:rPr>
        <w:t>e.g</w:t>
      </w:r>
      <w:proofErr w:type="spellEnd"/>
      <w:r w:rsidR="0048683A">
        <w:rPr>
          <w:sz w:val="24"/>
          <w:szCs w:val="24"/>
        </w:rPr>
        <w:t xml:space="preserve">; </w:t>
      </w:r>
      <w:r w:rsidR="00814485">
        <w:rPr>
          <w:sz w:val="24"/>
          <w:szCs w:val="24"/>
        </w:rPr>
        <w:t>formative and summative assessment(s).</w:t>
      </w:r>
    </w:p>
    <w:p w14:paraId="1A1D5E7B" w14:textId="1A503DAB" w:rsidR="00781154" w:rsidRDefault="003821DB" w:rsidP="00781154">
      <w:pPr>
        <w:rPr>
          <w:sz w:val="24"/>
          <w:szCs w:val="24"/>
        </w:rPr>
      </w:pPr>
      <w:r w:rsidRPr="000B1324">
        <w:rPr>
          <w:sz w:val="24"/>
          <w:szCs w:val="24"/>
        </w:rPr>
        <w:t xml:space="preserve">The evidence pack for a Skills Bootcamp must contain evidence to support the funding claimed and must be available to us as requested. In reviewing this evidence, we are seeking assurance that the learner </w:t>
      </w:r>
      <w:r w:rsidR="00AE45FF">
        <w:rPr>
          <w:sz w:val="24"/>
          <w:szCs w:val="24"/>
        </w:rPr>
        <w:t>can be veri</w:t>
      </w:r>
      <w:r w:rsidR="00AC6B5F">
        <w:rPr>
          <w:sz w:val="24"/>
          <w:szCs w:val="24"/>
        </w:rPr>
        <w:t xml:space="preserve">fied </w:t>
      </w:r>
      <w:r w:rsidRPr="000B1324">
        <w:rPr>
          <w:sz w:val="24"/>
          <w:szCs w:val="24"/>
        </w:rPr>
        <w:t>and that they have undertaken the activities claimed for.</w:t>
      </w:r>
      <w:r>
        <w:rPr>
          <w:sz w:val="24"/>
          <w:szCs w:val="24"/>
        </w:rPr>
        <w:t xml:space="preserve">  </w:t>
      </w:r>
    </w:p>
    <w:p w14:paraId="69E6BDE7" w14:textId="3F1EC62E" w:rsidR="00DE3C9C" w:rsidRDefault="00DE3C9C" w:rsidP="00781154">
      <w:r>
        <w:rPr>
          <w:sz w:val="24"/>
          <w:szCs w:val="24"/>
        </w:rPr>
        <w:t xml:space="preserve">Sampling of evidence will be done throughout the </w:t>
      </w:r>
      <w:r w:rsidR="00863C2A">
        <w:rPr>
          <w:sz w:val="24"/>
          <w:szCs w:val="24"/>
        </w:rPr>
        <w:t>period of the grant</w:t>
      </w:r>
      <w:r>
        <w:rPr>
          <w:sz w:val="24"/>
          <w:szCs w:val="24"/>
        </w:rPr>
        <w:t xml:space="preserve"> to verify evidence to support claims</w:t>
      </w:r>
      <w:r w:rsidR="00FF3EB2">
        <w:rPr>
          <w:sz w:val="24"/>
          <w:szCs w:val="24"/>
        </w:rPr>
        <w:t xml:space="preserve"> submitted by </w:t>
      </w:r>
      <w:r w:rsidR="000A5CE9">
        <w:rPr>
          <w:sz w:val="24"/>
          <w:szCs w:val="24"/>
        </w:rPr>
        <w:t>providers</w:t>
      </w:r>
      <w:r w:rsidR="00FF3EB2">
        <w:rPr>
          <w:sz w:val="24"/>
          <w:szCs w:val="24"/>
        </w:rPr>
        <w:t>. In cases where irregular</w:t>
      </w:r>
      <w:r w:rsidR="00453E0F">
        <w:rPr>
          <w:sz w:val="24"/>
          <w:szCs w:val="24"/>
        </w:rPr>
        <w:t>ities are identified, we reserve the right to carry out further checks and other remedial action</w:t>
      </w:r>
      <w:r w:rsidR="00275C73">
        <w:rPr>
          <w:sz w:val="24"/>
          <w:szCs w:val="24"/>
        </w:rPr>
        <w:t>.</w:t>
      </w:r>
    </w:p>
    <w:p w14:paraId="563B95F4" w14:textId="77777777" w:rsidR="00D964D0" w:rsidRDefault="00D964D0" w:rsidP="00781154"/>
    <w:p w14:paraId="120835B5" w14:textId="77777777" w:rsidR="00D964D0" w:rsidRPr="00A15E17" w:rsidRDefault="00D964D0" w:rsidP="00D964D0">
      <w:pPr>
        <w:rPr>
          <w:b/>
          <w:bCs/>
          <w:color w:val="2F5496" w:themeColor="accent1" w:themeShade="BF"/>
          <w:sz w:val="28"/>
          <w:szCs w:val="28"/>
        </w:rPr>
      </w:pPr>
      <w:r w:rsidRPr="00A15E17">
        <w:rPr>
          <w:b/>
          <w:bCs/>
          <w:color w:val="2F5496" w:themeColor="accent1" w:themeShade="BF"/>
          <w:sz w:val="28"/>
          <w:szCs w:val="28"/>
        </w:rPr>
        <w:t>Supplier Declaration Forms (Appendix 2)</w:t>
      </w:r>
    </w:p>
    <w:p w14:paraId="6001283C" w14:textId="73460F85" w:rsidR="00D964D0" w:rsidRDefault="00D964D0" w:rsidP="00D964D0">
      <w:pPr>
        <w:rPr>
          <w:sz w:val="24"/>
          <w:szCs w:val="24"/>
        </w:rPr>
      </w:pPr>
      <w:r w:rsidRPr="00FB39FC">
        <w:rPr>
          <w:sz w:val="24"/>
          <w:szCs w:val="24"/>
        </w:rPr>
        <w:t>G</w:t>
      </w:r>
      <w:r>
        <w:rPr>
          <w:sz w:val="24"/>
          <w:szCs w:val="24"/>
        </w:rPr>
        <w:t>athering full job outcome information</w:t>
      </w:r>
      <w:r w:rsidR="00F178E6">
        <w:rPr>
          <w:sz w:val="24"/>
          <w:szCs w:val="24"/>
        </w:rPr>
        <w:t>,</w:t>
      </w:r>
      <w:r>
        <w:rPr>
          <w:sz w:val="24"/>
          <w:szCs w:val="24"/>
        </w:rPr>
        <w:t xml:space="preserve"> by which we mean:</w:t>
      </w:r>
    </w:p>
    <w:p w14:paraId="27716A94" w14:textId="77777777" w:rsidR="00D964D0" w:rsidRDefault="00D964D0" w:rsidP="00D964D0">
      <w:pPr>
        <w:pStyle w:val="ListParagraph"/>
        <w:numPr>
          <w:ilvl w:val="1"/>
          <w:numId w:val="28"/>
        </w:numPr>
        <w:spacing w:line="360" w:lineRule="auto"/>
        <w:ind w:left="1418"/>
        <w:rPr>
          <w:sz w:val="24"/>
          <w:szCs w:val="24"/>
        </w:rPr>
      </w:pPr>
      <w:r w:rsidRPr="00BD5C59">
        <w:rPr>
          <w:sz w:val="24"/>
          <w:szCs w:val="24"/>
        </w:rPr>
        <w:t>Employer name</w:t>
      </w:r>
    </w:p>
    <w:p w14:paraId="45126F01" w14:textId="77777777" w:rsidR="00D964D0" w:rsidRDefault="00D964D0" w:rsidP="00D964D0">
      <w:pPr>
        <w:pStyle w:val="ListParagraph"/>
        <w:numPr>
          <w:ilvl w:val="1"/>
          <w:numId w:val="28"/>
        </w:numPr>
        <w:spacing w:line="360" w:lineRule="auto"/>
        <w:ind w:left="1418"/>
        <w:rPr>
          <w:sz w:val="24"/>
          <w:szCs w:val="24"/>
        </w:rPr>
      </w:pPr>
      <w:r w:rsidRPr="00BD5C59">
        <w:rPr>
          <w:sz w:val="24"/>
          <w:szCs w:val="24"/>
        </w:rPr>
        <w:t>Job title</w:t>
      </w:r>
    </w:p>
    <w:p w14:paraId="6F395EE3" w14:textId="77777777" w:rsidR="00D964D0" w:rsidRDefault="00D964D0" w:rsidP="00D964D0">
      <w:pPr>
        <w:pStyle w:val="ListParagraph"/>
        <w:numPr>
          <w:ilvl w:val="1"/>
          <w:numId w:val="28"/>
        </w:numPr>
        <w:spacing w:line="360" w:lineRule="auto"/>
        <w:ind w:left="1418"/>
        <w:rPr>
          <w:sz w:val="24"/>
          <w:szCs w:val="24"/>
        </w:rPr>
      </w:pPr>
      <w:r w:rsidRPr="00BD5C59">
        <w:rPr>
          <w:sz w:val="24"/>
          <w:szCs w:val="24"/>
        </w:rPr>
        <w:t xml:space="preserve">Job </w:t>
      </w:r>
      <w:proofErr w:type="gramStart"/>
      <w:r w:rsidRPr="00BD5C59">
        <w:rPr>
          <w:sz w:val="24"/>
          <w:szCs w:val="24"/>
        </w:rPr>
        <w:t>start</w:t>
      </w:r>
      <w:proofErr w:type="gramEnd"/>
      <w:r w:rsidRPr="00BD5C59">
        <w:rPr>
          <w:sz w:val="24"/>
          <w:szCs w:val="24"/>
        </w:rPr>
        <w:t xml:space="preserve"> date</w:t>
      </w:r>
    </w:p>
    <w:p w14:paraId="06FA2F64" w14:textId="77777777" w:rsidR="00D964D0" w:rsidRDefault="00D964D0" w:rsidP="00D964D0">
      <w:pPr>
        <w:pStyle w:val="ListParagraph"/>
        <w:numPr>
          <w:ilvl w:val="1"/>
          <w:numId w:val="28"/>
        </w:numPr>
        <w:spacing w:line="360" w:lineRule="auto"/>
        <w:ind w:left="1418"/>
        <w:rPr>
          <w:sz w:val="24"/>
          <w:szCs w:val="24"/>
        </w:rPr>
      </w:pPr>
      <w:r>
        <w:rPr>
          <w:sz w:val="24"/>
          <w:szCs w:val="24"/>
        </w:rPr>
        <w:t xml:space="preserve">Salary </w:t>
      </w:r>
    </w:p>
    <w:p w14:paraId="46F8CBCC" w14:textId="61CE64BD" w:rsidR="00D964D0" w:rsidRDefault="00D964D0" w:rsidP="00D964D0">
      <w:pPr>
        <w:rPr>
          <w:sz w:val="24"/>
          <w:szCs w:val="24"/>
        </w:rPr>
      </w:pPr>
      <w:r>
        <w:rPr>
          <w:sz w:val="24"/>
          <w:szCs w:val="24"/>
        </w:rPr>
        <w:lastRenderedPageBreak/>
        <w:t>is key to our work on evaluating</w:t>
      </w:r>
      <w:r w:rsidRPr="00FB39FC">
        <w:rPr>
          <w:sz w:val="24"/>
          <w:szCs w:val="24"/>
        </w:rPr>
        <w:t xml:space="preserve"> the effectiveness of Skills Bootcamps in supporting people to gain employment and higher incomes</w:t>
      </w:r>
      <w:r>
        <w:rPr>
          <w:sz w:val="24"/>
          <w:szCs w:val="24"/>
        </w:rPr>
        <w:t xml:space="preserve">.  </w:t>
      </w:r>
    </w:p>
    <w:p w14:paraId="51AF1AFD" w14:textId="08BD4ADA" w:rsidR="00D964D0" w:rsidRDefault="00D964D0" w:rsidP="00D964D0">
      <w:pPr>
        <w:rPr>
          <w:sz w:val="24"/>
          <w:szCs w:val="24"/>
        </w:rPr>
      </w:pPr>
      <w:r w:rsidRPr="00CD0218">
        <w:rPr>
          <w:sz w:val="24"/>
          <w:szCs w:val="24"/>
        </w:rPr>
        <w:t xml:space="preserve">Every effort must be made to collect the evidence of the </w:t>
      </w:r>
      <w:r>
        <w:rPr>
          <w:sz w:val="24"/>
          <w:szCs w:val="24"/>
        </w:rPr>
        <w:t>positive</w:t>
      </w:r>
      <w:r w:rsidRPr="00CD0218">
        <w:rPr>
          <w:sz w:val="24"/>
          <w:szCs w:val="24"/>
        </w:rPr>
        <w:t xml:space="preserve"> outcome achieved. Where it is not possible to collect full evidence, </w:t>
      </w:r>
      <w:r w:rsidR="000A5CE9">
        <w:rPr>
          <w:sz w:val="24"/>
          <w:szCs w:val="24"/>
        </w:rPr>
        <w:t>providers</w:t>
      </w:r>
      <w:r w:rsidRPr="00CD0218">
        <w:rPr>
          <w:sz w:val="24"/>
          <w:szCs w:val="24"/>
        </w:rPr>
        <w:t xml:space="preserve"> must complete and retain a Supplier Declaration form</w:t>
      </w:r>
      <w:r>
        <w:rPr>
          <w:sz w:val="24"/>
          <w:szCs w:val="24"/>
        </w:rPr>
        <w:t xml:space="preserve"> (Appendix 2).</w:t>
      </w:r>
      <w:r w:rsidRPr="00CD0218">
        <w:rPr>
          <w:sz w:val="24"/>
          <w:szCs w:val="24"/>
        </w:rPr>
        <w:t xml:space="preserve">  The reasons for not being able to collect the evidence must be clearly recorded on the form and th</w:t>
      </w:r>
      <w:r>
        <w:rPr>
          <w:sz w:val="24"/>
          <w:szCs w:val="24"/>
        </w:rPr>
        <w:t>e use of the Supplier Declaration form</w:t>
      </w:r>
      <w:r w:rsidRPr="00CD0218">
        <w:rPr>
          <w:sz w:val="24"/>
          <w:szCs w:val="24"/>
        </w:rPr>
        <w:t xml:space="preserve"> must be considered the exception to the rule.</w:t>
      </w:r>
    </w:p>
    <w:p w14:paraId="6EE26FEE" w14:textId="07904D37" w:rsidR="00F9452F" w:rsidRDefault="00F9452F" w:rsidP="00F9452F">
      <w:pPr>
        <w:rPr>
          <w:sz w:val="24"/>
          <w:szCs w:val="24"/>
        </w:rPr>
      </w:pPr>
      <w:r>
        <w:rPr>
          <w:sz w:val="24"/>
          <w:szCs w:val="24"/>
        </w:rPr>
        <w:t>If there are large volumes of missing salary data</w:t>
      </w:r>
      <w:r w:rsidR="004B4348">
        <w:rPr>
          <w:sz w:val="24"/>
          <w:szCs w:val="24"/>
        </w:rPr>
        <w:t>,</w:t>
      </w:r>
      <w:r>
        <w:rPr>
          <w:sz w:val="24"/>
          <w:szCs w:val="24"/>
        </w:rPr>
        <w:t xml:space="preserve"> we reserve the right to remove this flexibility. </w:t>
      </w:r>
    </w:p>
    <w:p w14:paraId="53F12F28" w14:textId="77777777" w:rsidR="00D964D0" w:rsidRPr="00CD0218" w:rsidRDefault="00D964D0" w:rsidP="00D964D0">
      <w:pPr>
        <w:rPr>
          <w:sz w:val="24"/>
          <w:szCs w:val="24"/>
        </w:rPr>
      </w:pPr>
      <w:r w:rsidRPr="00CD0218">
        <w:rPr>
          <w:sz w:val="24"/>
          <w:szCs w:val="24"/>
        </w:rPr>
        <w:t xml:space="preserve">The Supplier Declaration form must: </w:t>
      </w:r>
    </w:p>
    <w:p w14:paraId="66AAF27D" w14:textId="1FD3919D" w:rsidR="00D964D0" w:rsidRPr="00CD0218" w:rsidRDefault="005C0775" w:rsidP="00D964D0">
      <w:pPr>
        <w:ind w:left="720"/>
        <w:rPr>
          <w:sz w:val="24"/>
          <w:szCs w:val="24"/>
        </w:rPr>
      </w:pPr>
      <w:r>
        <w:rPr>
          <w:sz w:val="24"/>
          <w:szCs w:val="24"/>
        </w:rPr>
        <w:t xml:space="preserve">1. </w:t>
      </w:r>
      <w:r w:rsidR="00D964D0" w:rsidRPr="00CD0218">
        <w:rPr>
          <w:sz w:val="24"/>
          <w:szCs w:val="24"/>
        </w:rPr>
        <w:t xml:space="preserve">Contain the details of what evidence has been received for the Job outcome </w:t>
      </w:r>
    </w:p>
    <w:p w14:paraId="472580E6" w14:textId="1A4083E8" w:rsidR="00D964D0" w:rsidRPr="00CD0218" w:rsidRDefault="00D964D0" w:rsidP="00D964D0">
      <w:pPr>
        <w:ind w:left="720"/>
        <w:rPr>
          <w:sz w:val="24"/>
          <w:szCs w:val="24"/>
        </w:rPr>
      </w:pPr>
      <w:r w:rsidRPr="00CD0218">
        <w:rPr>
          <w:sz w:val="24"/>
          <w:szCs w:val="24"/>
        </w:rPr>
        <w:t>2. Clearly detail what attempts the member of staff responsible for the claim has made to follow up to gain the full evidence</w:t>
      </w:r>
    </w:p>
    <w:p w14:paraId="04CEC915" w14:textId="5D5CA302" w:rsidR="00D964D0" w:rsidRPr="00CD0218" w:rsidRDefault="00D964D0" w:rsidP="00D964D0">
      <w:pPr>
        <w:ind w:left="720"/>
        <w:rPr>
          <w:sz w:val="24"/>
          <w:szCs w:val="24"/>
        </w:rPr>
      </w:pPr>
      <w:r w:rsidRPr="00CD0218">
        <w:rPr>
          <w:sz w:val="24"/>
          <w:szCs w:val="24"/>
        </w:rPr>
        <w:t>3. Include the name and signature of the staff member responsible for the claim</w:t>
      </w:r>
    </w:p>
    <w:p w14:paraId="0C04CFB9" w14:textId="77777777" w:rsidR="00D964D0" w:rsidRDefault="00D964D0" w:rsidP="00D964D0">
      <w:pPr>
        <w:rPr>
          <w:sz w:val="24"/>
          <w:szCs w:val="24"/>
        </w:rPr>
      </w:pPr>
      <w:r w:rsidRPr="00CD0218">
        <w:rPr>
          <w:sz w:val="24"/>
          <w:szCs w:val="24"/>
        </w:rPr>
        <w:t xml:space="preserve">Failure to provide sufficient information regarding how the outcome was evidenced may make it ineligible as part of </w:t>
      </w:r>
      <w:r>
        <w:rPr>
          <w:sz w:val="24"/>
          <w:szCs w:val="24"/>
        </w:rPr>
        <w:t>any assurance checking or future</w:t>
      </w:r>
      <w:r w:rsidRPr="00CD0218">
        <w:rPr>
          <w:sz w:val="24"/>
          <w:szCs w:val="24"/>
        </w:rPr>
        <w:t xml:space="preserve"> contractual audit process. </w:t>
      </w:r>
    </w:p>
    <w:p w14:paraId="064223F8" w14:textId="52A072AE" w:rsidR="00417040" w:rsidRDefault="008278A0" w:rsidP="008278A0">
      <w:pPr>
        <w:rPr>
          <w:sz w:val="24"/>
          <w:szCs w:val="24"/>
        </w:rPr>
      </w:pPr>
      <w:r w:rsidRPr="00CD0218">
        <w:rPr>
          <w:sz w:val="24"/>
          <w:szCs w:val="24"/>
        </w:rPr>
        <w:t xml:space="preserve">To support this process, the </w:t>
      </w:r>
      <w:r w:rsidR="000A5CE9">
        <w:rPr>
          <w:sz w:val="24"/>
          <w:szCs w:val="24"/>
        </w:rPr>
        <w:t>provider</w:t>
      </w:r>
      <w:r w:rsidRPr="00CD0218">
        <w:rPr>
          <w:sz w:val="24"/>
          <w:szCs w:val="24"/>
        </w:rPr>
        <w:t xml:space="preserve"> must document the organisation’s approach to follow-up interaction and the associated processes and provide this information annually. </w:t>
      </w:r>
    </w:p>
    <w:p w14:paraId="48F0D734" w14:textId="7D641725" w:rsidR="008278A0" w:rsidRPr="00CD0218" w:rsidRDefault="008278A0" w:rsidP="008278A0">
      <w:pPr>
        <w:rPr>
          <w:sz w:val="24"/>
          <w:szCs w:val="24"/>
        </w:rPr>
      </w:pPr>
      <w:r w:rsidRPr="00CD0218">
        <w:rPr>
          <w:sz w:val="24"/>
          <w:szCs w:val="24"/>
        </w:rPr>
        <w:t xml:space="preserve">The Supplier must provide a copy of the </w:t>
      </w:r>
      <w:r>
        <w:rPr>
          <w:sz w:val="24"/>
          <w:szCs w:val="24"/>
        </w:rPr>
        <w:t>Annual Evidence D</w:t>
      </w:r>
      <w:r w:rsidRPr="00CD0218">
        <w:rPr>
          <w:sz w:val="24"/>
          <w:szCs w:val="24"/>
        </w:rPr>
        <w:t>eclaration</w:t>
      </w:r>
      <w:r>
        <w:rPr>
          <w:sz w:val="24"/>
          <w:szCs w:val="24"/>
        </w:rPr>
        <w:t xml:space="preserve"> (Appendix 3)</w:t>
      </w:r>
      <w:r w:rsidRPr="00CD0218">
        <w:rPr>
          <w:sz w:val="24"/>
          <w:szCs w:val="24"/>
        </w:rPr>
        <w:t xml:space="preserve"> to </w:t>
      </w:r>
      <w:r w:rsidR="000A5CE9">
        <w:rPr>
          <w:sz w:val="24"/>
          <w:szCs w:val="24"/>
        </w:rPr>
        <w:t>the WMCA</w:t>
      </w:r>
      <w:r w:rsidRPr="00CD0218">
        <w:rPr>
          <w:sz w:val="24"/>
          <w:szCs w:val="24"/>
        </w:rPr>
        <w:t xml:space="preserve"> at the beginning of each funding year. </w:t>
      </w:r>
      <w:r w:rsidR="00DE4E63">
        <w:rPr>
          <w:sz w:val="24"/>
          <w:szCs w:val="24"/>
        </w:rPr>
        <w:br/>
      </w:r>
    </w:p>
    <w:p w14:paraId="075AFEE2" w14:textId="77777777" w:rsidR="008278A0" w:rsidRPr="00CD0218" w:rsidRDefault="008278A0" w:rsidP="00D964D0">
      <w:pPr>
        <w:rPr>
          <w:sz w:val="24"/>
          <w:szCs w:val="24"/>
        </w:rPr>
      </w:pPr>
    </w:p>
    <w:p w14:paraId="2FA19C50" w14:textId="77777777" w:rsidR="00D964D0" w:rsidRPr="000407ED" w:rsidRDefault="00D964D0" w:rsidP="00D964D0">
      <w:pPr>
        <w:rPr>
          <w:sz w:val="24"/>
          <w:szCs w:val="24"/>
        </w:rPr>
      </w:pPr>
    </w:p>
    <w:p w14:paraId="7A2A0F69" w14:textId="77777777" w:rsidR="00DA2A9A" w:rsidRDefault="00DA2A9A" w:rsidP="00DA2A9A">
      <w:pPr>
        <w:rPr>
          <w:b/>
          <w:bCs/>
          <w:color w:val="2F5496" w:themeColor="accent1" w:themeShade="BF"/>
          <w:sz w:val="28"/>
          <w:szCs w:val="28"/>
        </w:rPr>
      </w:pPr>
    </w:p>
    <w:p w14:paraId="5DFF1139" w14:textId="77777777" w:rsidR="00DA2A9A" w:rsidRPr="000407ED" w:rsidRDefault="00DA2A9A" w:rsidP="00DA2A9A">
      <w:pPr>
        <w:rPr>
          <w:sz w:val="24"/>
          <w:szCs w:val="24"/>
        </w:rPr>
      </w:pPr>
    </w:p>
    <w:p w14:paraId="1D44A0D5" w14:textId="77777777" w:rsidR="00DA2A9A" w:rsidRDefault="00DA2A9A" w:rsidP="00DA2A9A">
      <w:pPr>
        <w:rPr>
          <w:sz w:val="24"/>
          <w:szCs w:val="24"/>
        </w:rPr>
      </w:pPr>
      <w:r>
        <w:rPr>
          <w:sz w:val="24"/>
          <w:szCs w:val="24"/>
        </w:rPr>
        <w:br w:type="page"/>
      </w:r>
    </w:p>
    <w:p w14:paraId="1AC00E3E" w14:textId="33ED071C" w:rsidR="006D3690" w:rsidRPr="00055D66" w:rsidRDefault="00055D66" w:rsidP="006D3690">
      <w:pPr>
        <w:rPr>
          <w:b/>
          <w:bCs/>
          <w:color w:val="2F5496" w:themeColor="accent1" w:themeShade="BF"/>
          <w:sz w:val="40"/>
          <w:szCs w:val="40"/>
        </w:rPr>
      </w:pPr>
      <w:r w:rsidRPr="00055D66">
        <w:rPr>
          <w:b/>
          <w:bCs/>
          <w:color w:val="2F5496" w:themeColor="accent1" w:themeShade="BF"/>
          <w:sz w:val="40"/>
          <w:szCs w:val="40"/>
        </w:rPr>
        <w:lastRenderedPageBreak/>
        <w:t>Appendices</w:t>
      </w:r>
    </w:p>
    <w:p w14:paraId="14FD969E" w14:textId="77777777" w:rsidR="00977651" w:rsidRPr="00055D66" w:rsidRDefault="00977651" w:rsidP="00082A63">
      <w:pPr>
        <w:ind w:firstLine="720"/>
        <w:rPr>
          <w:sz w:val="28"/>
          <w:szCs w:val="28"/>
        </w:rPr>
      </w:pPr>
    </w:p>
    <w:p w14:paraId="0F71F05C" w14:textId="68E27927" w:rsidR="00205183" w:rsidRPr="00F029DF" w:rsidRDefault="00A852B4" w:rsidP="00AA36CA">
      <w:pPr>
        <w:rPr>
          <w:sz w:val="24"/>
          <w:szCs w:val="24"/>
        </w:rPr>
      </w:pPr>
      <w:r w:rsidRPr="00055D66">
        <w:rPr>
          <w:b/>
          <w:bCs/>
          <w:color w:val="2F5496" w:themeColor="accent1" w:themeShade="BF"/>
          <w:sz w:val="28"/>
          <w:szCs w:val="28"/>
        </w:rPr>
        <w:t>Appendix 1</w:t>
      </w:r>
      <w:r w:rsidR="00F029DF">
        <w:rPr>
          <w:b/>
          <w:bCs/>
          <w:color w:val="2F5496" w:themeColor="accent1" w:themeShade="BF"/>
          <w:sz w:val="28"/>
          <w:szCs w:val="28"/>
        </w:rPr>
        <w:t xml:space="preserve">: </w:t>
      </w:r>
      <w:r w:rsidR="00F0562E" w:rsidRPr="00F029DF">
        <w:rPr>
          <w:sz w:val="24"/>
          <w:szCs w:val="24"/>
        </w:rPr>
        <w:t>Evidence assurance quick reference table</w:t>
      </w:r>
    </w:p>
    <w:p w14:paraId="44511DB7" w14:textId="77777777" w:rsidR="00491879" w:rsidRPr="00055D66" w:rsidRDefault="00491879" w:rsidP="00AA36CA">
      <w:pPr>
        <w:rPr>
          <w:sz w:val="28"/>
          <w:szCs w:val="28"/>
        </w:rPr>
      </w:pPr>
    </w:p>
    <w:p w14:paraId="6D5B81A0" w14:textId="23931534" w:rsidR="00491879" w:rsidRPr="00055D66" w:rsidRDefault="00491879" w:rsidP="00491879">
      <w:pPr>
        <w:rPr>
          <w:b/>
          <w:bCs/>
          <w:color w:val="2F5496" w:themeColor="accent1" w:themeShade="BF"/>
          <w:sz w:val="28"/>
          <w:szCs w:val="28"/>
        </w:rPr>
      </w:pPr>
      <w:r w:rsidRPr="00055D66">
        <w:rPr>
          <w:b/>
          <w:bCs/>
          <w:color w:val="2F5496" w:themeColor="accent1" w:themeShade="BF"/>
          <w:sz w:val="28"/>
          <w:szCs w:val="28"/>
        </w:rPr>
        <w:t>Appendix 2</w:t>
      </w:r>
      <w:r w:rsidR="00F029DF">
        <w:rPr>
          <w:b/>
          <w:bCs/>
          <w:color w:val="2F5496" w:themeColor="accent1" w:themeShade="BF"/>
          <w:sz w:val="28"/>
          <w:szCs w:val="28"/>
        </w:rPr>
        <w:t xml:space="preserve">: </w:t>
      </w:r>
      <w:hyperlink r:id="rId12" w:history="1">
        <w:r w:rsidR="00824AEA" w:rsidRPr="00F029DF">
          <w:rPr>
            <w:sz w:val="24"/>
            <w:szCs w:val="24"/>
          </w:rPr>
          <w:t>Supplier Declaration form</w:t>
        </w:r>
      </w:hyperlink>
    </w:p>
    <w:p w14:paraId="041FF212" w14:textId="77777777" w:rsidR="00B3109C" w:rsidRPr="00055D66" w:rsidRDefault="00B3109C" w:rsidP="00491879">
      <w:pPr>
        <w:rPr>
          <w:b/>
          <w:bCs/>
          <w:color w:val="2F5496" w:themeColor="accent1" w:themeShade="BF"/>
          <w:sz w:val="28"/>
          <w:szCs w:val="28"/>
        </w:rPr>
      </w:pPr>
    </w:p>
    <w:p w14:paraId="417B764E" w14:textId="2E0F0619" w:rsidR="00491879" w:rsidRPr="00AF0852" w:rsidRDefault="00491879" w:rsidP="00491879">
      <w:pPr>
        <w:rPr>
          <w:b/>
          <w:bCs/>
          <w:color w:val="2F5496" w:themeColor="accent1" w:themeShade="BF"/>
          <w:sz w:val="40"/>
          <w:szCs w:val="40"/>
        </w:rPr>
      </w:pPr>
      <w:r w:rsidRPr="00055D66">
        <w:rPr>
          <w:b/>
          <w:bCs/>
          <w:color w:val="2F5496" w:themeColor="accent1" w:themeShade="BF"/>
          <w:sz w:val="28"/>
          <w:szCs w:val="28"/>
        </w:rPr>
        <w:t>Appendix 3</w:t>
      </w:r>
      <w:r w:rsidR="00F029DF">
        <w:rPr>
          <w:b/>
          <w:bCs/>
          <w:color w:val="2F5496" w:themeColor="accent1" w:themeShade="BF"/>
          <w:sz w:val="28"/>
          <w:szCs w:val="28"/>
        </w:rPr>
        <w:t xml:space="preserve">: </w:t>
      </w:r>
      <w:r w:rsidR="00F029DF" w:rsidRPr="00F029DF">
        <w:rPr>
          <w:sz w:val="24"/>
          <w:szCs w:val="24"/>
        </w:rPr>
        <w:t>A</w:t>
      </w:r>
      <w:r w:rsidR="00824AEA" w:rsidRPr="00F029DF">
        <w:rPr>
          <w:sz w:val="24"/>
          <w:szCs w:val="24"/>
        </w:rPr>
        <w:t>nnual Evidence Declaration</w:t>
      </w:r>
    </w:p>
    <w:p w14:paraId="59EAB76D" w14:textId="5DEB02AD" w:rsidR="00491879" w:rsidRPr="00491879" w:rsidRDefault="00491879" w:rsidP="00491879">
      <w:pPr>
        <w:rPr>
          <w:b/>
          <w:bCs/>
          <w:color w:val="2F5496" w:themeColor="accent1" w:themeShade="BF"/>
          <w:sz w:val="52"/>
          <w:szCs w:val="52"/>
        </w:rPr>
      </w:pPr>
      <w:r w:rsidRPr="00491879">
        <w:rPr>
          <w:b/>
          <w:bCs/>
          <w:color w:val="2F5496" w:themeColor="accent1" w:themeShade="BF"/>
          <w:sz w:val="52"/>
          <w:szCs w:val="52"/>
        </w:rPr>
        <w:t xml:space="preserve"> </w:t>
      </w:r>
    </w:p>
    <w:p w14:paraId="165BC6EA" w14:textId="77777777" w:rsidR="00491879" w:rsidRPr="00CD0218" w:rsidRDefault="00491879" w:rsidP="00AA36CA">
      <w:pPr>
        <w:rPr>
          <w:sz w:val="24"/>
          <w:szCs w:val="24"/>
        </w:rPr>
      </w:pPr>
    </w:p>
    <w:sectPr w:rsidR="00491879" w:rsidRPr="00CD0218" w:rsidSect="00C9390C">
      <w:footerReference w:type="default" r:id="rId13"/>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AE626" w14:textId="77777777" w:rsidR="00225963" w:rsidRDefault="00225963" w:rsidP="001629F8">
      <w:pPr>
        <w:spacing w:after="0" w:line="240" w:lineRule="auto"/>
      </w:pPr>
      <w:r>
        <w:separator/>
      </w:r>
    </w:p>
  </w:endnote>
  <w:endnote w:type="continuationSeparator" w:id="0">
    <w:p w14:paraId="4974FBC5" w14:textId="77777777" w:rsidR="00225963" w:rsidRDefault="00225963" w:rsidP="001629F8">
      <w:pPr>
        <w:spacing w:after="0" w:line="240" w:lineRule="auto"/>
      </w:pPr>
      <w:r>
        <w:continuationSeparator/>
      </w:r>
    </w:p>
  </w:endnote>
  <w:endnote w:type="continuationNotice" w:id="1">
    <w:p w14:paraId="15E7D93F" w14:textId="77777777" w:rsidR="00225963" w:rsidRDefault="002259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960FD" w14:textId="218257EE" w:rsidR="00E552E9" w:rsidRDefault="0089554D" w:rsidP="0089554D">
    <w:pPr>
      <w:pStyle w:val="Footer"/>
      <w:jc w:val="center"/>
    </w:pPr>
    <w:r>
      <w:t>DfE Skills Bootcamps Evidence Assurance Guidance 22-23</w:t>
    </w:r>
  </w:p>
  <w:p w14:paraId="22F1CA19" w14:textId="77777777" w:rsidR="001629F8" w:rsidRDefault="001629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311F1" w14:textId="77777777" w:rsidR="00225963" w:rsidRDefault="00225963" w:rsidP="001629F8">
      <w:pPr>
        <w:spacing w:after="0" w:line="240" w:lineRule="auto"/>
      </w:pPr>
      <w:r>
        <w:separator/>
      </w:r>
    </w:p>
  </w:footnote>
  <w:footnote w:type="continuationSeparator" w:id="0">
    <w:p w14:paraId="421AB68C" w14:textId="77777777" w:rsidR="00225963" w:rsidRDefault="00225963" w:rsidP="001629F8">
      <w:pPr>
        <w:spacing w:after="0" w:line="240" w:lineRule="auto"/>
      </w:pPr>
      <w:r>
        <w:continuationSeparator/>
      </w:r>
    </w:p>
  </w:footnote>
  <w:footnote w:type="continuationNotice" w:id="1">
    <w:p w14:paraId="64A555AE" w14:textId="77777777" w:rsidR="00225963" w:rsidRDefault="0022596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B615B"/>
    <w:multiLevelType w:val="hybridMultilevel"/>
    <w:tmpl w:val="5608E356"/>
    <w:lvl w:ilvl="0" w:tplc="005C347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D59"/>
    <w:multiLevelType w:val="multilevel"/>
    <w:tmpl w:val="86889A7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8B497C"/>
    <w:multiLevelType w:val="hybridMultilevel"/>
    <w:tmpl w:val="AA82B4A4"/>
    <w:lvl w:ilvl="0" w:tplc="005C347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DA4A80"/>
    <w:multiLevelType w:val="hybridMultilevel"/>
    <w:tmpl w:val="86B67B2C"/>
    <w:lvl w:ilvl="0" w:tplc="005C3476">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CE95D05"/>
    <w:multiLevelType w:val="hybridMultilevel"/>
    <w:tmpl w:val="B62C54C2"/>
    <w:lvl w:ilvl="0" w:tplc="005C347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7CD0D6A"/>
    <w:multiLevelType w:val="hybridMultilevel"/>
    <w:tmpl w:val="B7720F22"/>
    <w:lvl w:ilvl="0" w:tplc="30941606">
      <w:start w:val="1"/>
      <w:numFmt w:val="bullet"/>
      <w:lvlRestart w:val="0"/>
      <w:pStyle w:val="DeptBullets"/>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92B04CD"/>
    <w:multiLevelType w:val="hybridMultilevel"/>
    <w:tmpl w:val="9A764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BC7CD0"/>
    <w:multiLevelType w:val="hybridMultilevel"/>
    <w:tmpl w:val="34226AF0"/>
    <w:lvl w:ilvl="0" w:tplc="005C3476">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18B6805"/>
    <w:multiLevelType w:val="hybridMultilevel"/>
    <w:tmpl w:val="9148F518"/>
    <w:lvl w:ilvl="0" w:tplc="39143E38">
      <w:start w:val="1"/>
      <w:numFmt w:val="bullet"/>
      <w:lvlText w:val="•"/>
      <w:lvlJc w:val="left"/>
      <w:pPr>
        <w:tabs>
          <w:tab w:val="num" w:pos="720"/>
        </w:tabs>
        <w:ind w:left="720" w:hanging="360"/>
      </w:pPr>
      <w:rPr>
        <w:rFonts w:ascii="Arial" w:hAnsi="Arial" w:hint="default"/>
      </w:rPr>
    </w:lvl>
    <w:lvl w:ilvl="1" w:tplc="64DE18DA" w:tentative="1">
      <w:start w:val="1"/>
      <w:numFmt w:val="bullet"/>
      <w:lvlText w:val="•"/>
      <w:lvlJc w:val="left"/>
      <w:pPr>
        <w:tabs>
          <w:tab w:val="num" w:pos="1440"/>
        </w:tabs>
        <w:ind w:left="1440" w:hanging="360"/>
      </w:pPr>
      <w:rPr>
        <w:rFonts w:ascii="Arial" w:hAnsi="Arial" w:hint="default"/>
      </w:rPr>
    </w:lvl>
    <w:lvl w:ilvl="2" w:tplc="B09CC20E" w:tentative="1">
      <w:start w:val="1"/>
      <w:numFmt w:val="bullet"/>
      <w:lvlText w:val="•"/>
      <w:lvlJc w:val="left"/>
      <w:pPr>
        <w:tabs>
          <w:tab w:val="num" w:pos="2160"/>
        </w:tabs>
        <w:ind w:left="2160" w:hanging="360"/>
      </w:pPr>
      <w:rPr>
        <w:rFonts w:ascii="Arial" w:hAnsi="Arial" w:hint="default"/>
      </w:rPr>
    </w:lvl>
    <w:lvl w:ilvl="3" w:tplc="2BB41E9A" w:tentative="1">
      <w:start w:val="1"/>
      <w:numFmt w:val="bullet"/>
      <w:lvlText w:val="•"/>
      <w:lvlJc w:val="left"/>
      <w:pPr>
        <w:tabs>
          <w:tab w:val="num" w:pos="2880"/>
        </w:tabs>
        <w:ind w:left="2880" w:hanging="360"/>
      </w:pPr>
      <w:rPr>
        <w:rFonts w:ascii="Arial" w:hAnsi="Arial" w:hint="default"/>
      </w:rPr>
    </w:lvl>
    <w:lvl w:ilvl="4" w:tplc="3A645976" w:tentative="1">
      <w:start w:val="1"/>
      <w:numFmt w:val="bullet"/>
      <w:lvlText w:val="•"/>
      <w:lvlJc w:val="left"/>
      <w:pPr>
        <w:tabs>
          <w:tab w:val="num" w:pos="3600"/>
        </w:tabs>
        <w:ind w:left="3600" w:hanging="360"/>
      </w:pPr>
      <w:rPr>
        <w:rFonts w:ascii="Arial" w:hAnsi="Arial" w:hint="default"/>
      </w:rPr>
    </w:lvl>
    <w:lvl w:ilvl="5" w:tplc="771A9862" w:tentative="1">
      <w:start w:val="1"/>
      <w:numFmt w:val="bullet"/>
      <w:lvlText w:val="•"/>
      <w:lvlJc w:val="left"/>
      <w:pPr>
        <w:tabs>
          <w:tab w:val="num" w:pos="4320"/>
        </w:tabs>
        <w:ind w:left="4320" w:hanging="360"/>
      </w:pPr>
      <w:rPr>
        <w:rFonts w:ascii="Arial" w:hAnsi="Arial" w:hint="default"/>
      </w:rPr>
    </w:lvl>
    <w:lvl w:ilvl="6" w:tplc="5E683A5C" w:tentative="1">
      <w:start w:val="1"/>
      <w:numFmt w:val="bullet"/>
      <w:lvlText w:val="•"/>
      <w:lvlJc w:val="left"/>
      <w:pPr>
        <w:tabs>
          <w:tab w:val="num" w:pos="5040"/>
        </w:tabs>
        <w:ind w:left="5040" w:hanging="360"/>
      </w:pPr>
      <w:rPr>
        <w:rFonts w:ascii="Arial" w:hAnsi="Arial" w:hint="default"/>
      </w:rPr>
    </w:lvl>
    <w:lvl w:ilvl="7" w:tplc="447A7814" w:tentative="1">
      <w:start w:val="1"/>
      <w:numFmt w:val="bullet"/>
      <w:lvlText w:val="•"/>
      <w:lvlJc w:val="left"/>
      <w:pPr>
        <w:tabs>
          <w:tab w:val="num" w:pos="5760"/>
        </w:tabs>
        <w:ind w:left="5760" w:hanging="360"/>
      </w:pPr>
      <w:rPr>
        <w:rFonts w:ascii="Arial" w:hAnsi="Arial" w:hint="default"/>
      </w:rPr>
    </w:lvl>
    <w:lvl w:ilvl="8" w:tplc="2BAE232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3ED3E6D"/>
    <w:multiLevelType w:val="hybridMultilevel"/>
    <w:tmpl w:val="349A76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6756D01"/>
    <w:multiLevelType w:val="hybridMultilevel"/>
    <w:tmpl w:val="786AD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AC1D8D"/>
    <w:multiLevelType w:val="hybridMultilevel"/>
    <w:tmpl w:val="B6A20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184320"/>
    <w:multiLevelType w:val="hybridMultilevel"/>
    <w:tmpl w:val="C8749C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66D76A1"/>
    <w:multiLevelType w:val="multilevel"/>
    <w:tmpl w:val="33768E2C"/>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4" w15:restartNumberingAfterBreak="0">
    <w:nsid w:val="483F6C43"/>
    <w:multiLevelType w:val="hybridMultilevel"/>
    <w:tmpl w:val="443E9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DC472F"/>
    <w:multiLevelType w:val="hybridMultilevel"/>
    <w:tmpl w:val="178252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BBE75CD"/>
    <w:multiLevelType w:val="hybridMultilevel"/>
    <w:tmpl w:val="69988424"/>
    <w:lvl w:ilvl="0" w:tplc="FFFFFFFF">
      <w:start w:val="1"/>
      <w:numFmt w:val="bullet"/>
      <w:lvlText w:val=""/>
      <w:lvlJc w:val="left"/>
      <w:pPr>
        <w:ind w:left="1440" w:hanging="360"/>
      </w:pPr>
      <w:rPr>
        <w:rFonts w:ascii="Symbol" w:hAnsi="Symbol" w:hint="default"/>
      </w:rPr>
    </w:lvl>
    <w:lvl w:ilvl="1" w:tplc="005C3476">
      <w:numFmt w:val="bullet"/>
      <w:lvlText w:val="•"/>
      <w:lvlJc w:val="left"/>
      <w:pPr>
        <w:ind w:left="720" w:hanging="360"/>
      </w:pPr>
      <w:rPr>
        <w:rFonts w:ascii="Calibri" w:eastAsiaTheme="minorHAnsi" w:hAnsi="Calibri" w:cs="Calibri"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F16415C"/>
    <w:multiLevelType w:val="hybridMultilevel"/>
    <w:tmpl w:val="4B8CA6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4760746"/>
    <w:multiLevelType w:val="hybridMultilevel"/>
    <w:tmpl w:val="97C6E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483B12"/>
    <w:multiLevelType w:val="hybridMultilevel"/>
    <w:tmpl w:val="02E450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0A544C7"/>
    <w:multiLevelType w:val="hybridMultilevel"/>
    <w:tmpl w:val="083E8CB2"/>
    <w:lvl w:ilvl="0" w:tplc="005C347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2A232D"/>
    <w:multiLevelType w:val="hybridMultilevel"/>
    <w:tmpl w:val="54245A4A"/>
    <w:lvl w:ilvl="0" w:tplc="5400F5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3004C4"/>
    <w:multiLevelType w:val="hybridMultilevel"/>
    <w:tmpl w:val="0FC8D432"/>
    <w:lvl w:ilvl="0" w:tplc="005C3476">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35B2CAE"/>
    <w:multiLevelType w:val="hybridMultilevel"/>
    <w:tmpl w:val="02E45006"/>
    <w:lvl w:ilvl="0" w:tplc="B0BEFE14">
      <w:start w:val="1"/>
      <w:numFmt w:val="decimal"/>
      <w:lvlText w:val="%1."/>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749C68FA"/>
    <w:multiLevelType w:val="multilevel"/>
    <w:tmpl w:val="16A62B4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7572672E"/>
    <w:multiLevelType w:val="hybridMultilevel"/>
    <w:tmpl w:val="02E4500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66C4C11"/>
    <w:multiLevelType w:val="hybridMultilevel"/>
    <w:tmpl w:val="E3141A48"/>
    <w:lvl w:ilvl="0" w:tplc="8C6ED0E2">
      <w:start w:val="1"/>
      <w:numFmt w:val="bullet"/>
      <w:lvlText w:val=""/>
      <w:lvlJc w:val="left"/>
      <w:pPr>
        <w:ind w:left="1440" w:hanging="360"/>
      </w:pPr>
      <w:rPr>
        <w:rFonts w:ascii="Symbol" w:hAnsi="Symbol" w:hint="default"/>
      </w:rPr>
    </w:lvl>
    <w:lvl w:ilvl="1" w:tplc="7BFCE17C">
      <w:start w:val="1"/>
      <w:numFmt w:val="bullet"/>
      <w:lvlText w:val="o"/>
      <w:lvlJc w:val="left"/>
      <w:pPr>
        <w:ind w:left="1353" w:hanging="360"/>
      </w:pPr>
      <w:rPr>
        <w:rFonts w:ascii="Courier New" w:hAnsi="Courier New" w:cs="Courier New" w:hint="default"/>
        <w:sz w:val="36"/>
        <w:szCs w:val="36"/>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0D4215"/>
    <w:multiLevelType w:val="hybridMultilevel"/>
    <w:tmpl w:val="E910CB52"/>
    <w:lvl w:ilvl="0" w:tplc="005C347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0744348">
    <w:abstractNumId w:val="21"/>
  </w:num>
  <w:num w:numId="2" w16cid:durableId="1190801146">
    <w:abstractNumId w:val="8"/>
  </w:num>
  <w:num w:numId="3" w16cid:durableId="1527131643">
    <w:abstractNumId w:val="10"/>
  </w:num>
  <w:num w:numId="4" w16cid:durableId="755831509">
    <w:abstractNumId w:val="6"/>
  </w:num>
  <w:num w:numId="5" w16cid:durableId="561865158">
    <w:abstractNumId w:val="12"/>
  </w:num>
  <w:num w:numId="6" w16cid:durableId="1637761940">
    <w:abstractNumId w:val="23"/>
  </w:num>
  <w:num w:numId="7" w16cid:durableId="1951206571">
    <w:abstractNumId w:val="19"/>
  </w:num>
  <w:num w:numId="8" w16cid:durableId="464153971">
    <w:abstractNumId w:val="25"/>
  </w:num>
  <w:num w:numId="9" w16cid:durableId="690843259">
    <w:abstractNumId w:val="24"/>
  </w:num>
  <w:num w:numId="10" w16cid:durableId="96877062">
    <w:abstractNumId w:val="15"/>
  </w:num>
  <w:num w:numId="11" w16cid:durableId="187570642">
    <w:abstractNumId w:val="17"/>
  </w:num>
  <w:num w:numId="12" w16cid:durableId="1091000984">
    <w:abstractNumId w:val="9"/>
  </w:num>
  <w:num w:numId="13" w16cid:durableId="927273099">
    <w:abstractNumId w:val="18"/>
  </w:num>
  <w:num w:numId="14" w16cid:durableId="909846995">
    <w:abstractNumId w:val="1"/>
  </w:num>
  <w:num w:numId="15" w16cid:durableId="1814062218">
    <w:abstractNumId w:val="13"/>
  </w:num>
  <w:num w:numId="16" w16cid:durableId="874081878">
    <w:abstractNumId w:val="5"/>
  </w:num>
  <w:num w:numId="17" w16cid:durableId="866411357">
    <w:abstractNumId w:val="11"/>
  </w:num>
  <w:num w:numId="18" w16cid:durableId="2082099637">
    <w:abstractNumId w:val="14"/>
  </w:num>
  <w:num w:numId="19" w16cid:durableId="179242043">
    <w:abstractNumId w:val="20"/>
  </w:num>
  <w:num w:numId="20" w16cid:durableId="34891178">
    <w:abstractNumId w:val="0"/>
  </w:num>
  <w:num w:numId="21" w16cid:durableId="1135366746">
    <w:abstractNumId w:val="3"/>
  </w:num>
  <w:num w:numId="22" w16cid:durableId="1599555364">
    <w:abstractNumId w:val="22"/>
  </w:num>
  <w:num w:numId="23" w16cid:durableId="576061550">
    <w:abstractNumId w:val="7"/>
  </w:num>
  <w:num w:numId="24" w16cid:durableId="235820765">
    <w:abstractNumId w:val="4"/>
  </w:num>
  <w:num w:numId="25" w16cid:durableId="608851256">
    <w:abstractNumId w:val="2"/>
  </w:num>
  <w:num w:numId="26" w16cid:durableId="397828472">
    <w:abstractNumId w:val="27"/>
  </w:num>
  <w:num w:numId="27" w16cid:durableId="282000">
    <w:abstractNumId w:val="26"/>
  </w:num>
  <w:num w:numId="28" w16cid:durableId="204690758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282"/>
    <w:rsid w:val="00010438"/>
    <w:rsid w:val="00014292"/>
    <w:rsid w:val="0002196B"/>
    <w:rsid w:val="0002373F"/>
    <w:rsid w:val="00026939"/>
    <w:rsid w:val="00032541"/>
    <w:rsid w:val="0003446D"/>
    <w:rsid w:val="000407ED"/>
    <w:rsid w:val="000410B6"/>
    <w:rsid w:val="000503CF"/>
    <w:rsid w:val="00050995"/>
    <w:rsid w:val="00055D66"/>
    <w:rsid w:val="000564C3"/>
    <w:rsid w:val="000577DE"/>
    <w:rsid w:val="00060E88"/>
    <w:rsid w:val="00074DA1"/>
    <w:rsid w:val="000772BD"/>
    <w:rsid w:val="00080546"/>
    <w:rsid w:val="00080B7C"/>
    <w:rsid w:val="00082A63"/>
    <w:rsid w:val="00084D7B"/>
    <w:rsid w:val="0008524C"/>
    <w:rsid w:val="000A3CE5"/>
    <w:rsid w:val="000A5070"/>
    <w:rsid w:val="000A5CE9"/>
    <w:rsid w:val="000B1324"/>
    <w:rsid w:val="000B3F7F"/>
    <w:rsid w:val="000C212B"/>
    <w:rsid w:val="000C3902"/>
    <w:rsid w:val="000C47D1"/>
    <w:rsid w:val="000D3515"/>
    <w:rsid w:val="000D61C4"/>
    <w:rsid w:val="000E4362"/>
    <w:rsid w:val="000E7D0A"/>
    <w:rsid w:val="00102EC5"/>
    <w:rsid w:val="00107B5D"/>
    <w:rsid w:val="00110203"/>
    <w:rsid w:val="00110971"/>
    <w:rsid w:val="001170CF"/>
    <w:rsid w:val="0012578C"/>
    <w:rsid w:val="00141814"/>
    <w:rsid w:val="00141A1E"/>
    <w:rsid w:val="00145D31"/>
    <w:rsid w:val="00151713"/>
    <w:rsid w:val="00153FA3"/>
    <w:rsid w:val="0015774D"/>
    <w:rsid w:val="00160282"/>
    <w:rsid w:val="00162758"/>
    <w:rsid w:val="001628A4"/>
    <w:rsid w:val="001629F8"/>
    <w:rsid w:val="00164683"/>
    <w:rsid w:val="00176738"/>
    <w:rsid w:val="00190E75"/>
    <w:rsid w:val="001930E7"/>
    <w:rsid w:val="00193E6B"/>
    <w:rsid w:val="00195712"/>
    <w:rsid w:val="001A2A58"/>
    <w:rsid w:val="001A3EA8"/>
    <w:rsid w:val="001A4F25"/>
    <w:rsid w:val="001A54DC"/>
    <w:rsid w:val="001A68F7"/>
    <w:rsid w:val="001B18E6"/>
    <w:rsid w:val="001B724F"/>
    <w:rsid w:val="001C1190"/>
    <w:rsid w:val="001C1934"/>
    <w:rsid w:val="001C1D6D"/>
    <w:rsid w:val="001C1F94"/>
    <w:rsid w:val="001C7596"/>
    <w:rsid w:val="001D0290"/>
    <w:rsid w:val="001D148F"/>
    <w:rsid w:val="001D3880"/>
    <w:rsid w:val="001E6DB8"/>
    <w:rsid w:val="001E6E17"/>
    <w:rsid w:val="001F1A0B"/>
    <w:rsid w:val="001F4417"/>
    <w:rsid w:val="0020024F"/>
    <w:rsid w:val="00200D02"/>
    <w:rsid w:val="00202582"/>
    <w:rsid w:val="00205183"/>
    <w:rsid w:val="00213452"/>
    <w:rsid w:val="00215D76"/>
    <w:rsid w:val="0021783D"/>
    <w:rsid w:val="0022186F"/>
    <w:rsid w:val="00222994"/>
    <w:rsid w:val="002231C6"/>
    <w:rsid w:val="00225963"/>
    <w:rsid w:val="00225A6D"/>
    <w:rsid w:val="00225B86"/>
    <w:rsid w:val="002318C6"/>
    <w:rsid w:val="00231EE8"/>
    <w:rsid w:val="0023561D"/>
    <w:rsid w:val="00236761"/>
    <w:rsid w:val="00237BD6"/>
    <w:rsid w:val="0024218F"/>
    <w:rsid w:val="00251092"/>
    <w:rsid w:val="002511C4"/>
    <w:rsid w:val="00254ED2"/>
    <w:rsid w:val="002573AC"/>
    <w:rsid w:val="00261FA9"/>
    <w:rsid w:val="00267496"/>
    <w:rsid w:val="00272D50"/>
    <w:rsid w:val="002732CA"/>
    <w:rsid w:val="00275C73"/>
    <w:rsid w:val="00277573"/>
    <w:rsid w:val="002925BE"/>
    <w:rsid w:val="002953CF"/>
    <w:rsid w:val="002A1082"/>
    <w:rsid w:val="002A4246"/>
    <w:rsid w:val="002A7385"/>
    <w:rsid w:val="002B1E6E"/>
    <w:rsid w:val="002B720A"/>
    <w:rsid w:val="002C6A09"/>
    <w:rsid w:val="002C77FB"/>
    <w:rsid w:val="002D0A3E"/>
    <w:rsid w:val="002D2280"/>
    <w:rsid w:val="002D3D53"/>
    <w:rsid w:val="002D4588"/>
    <w:rsid w:val="002E0951"/>
    <w:rsid w:val="002E1EBE"/>
    <w:rsid w:val="002F20FF"/>
    <w:rsid w:val="002F494E"/>
    <w:rsid w:val="00303146"/>
    <w:rsid w:val="003140C1"/>
    <w:rsid w:val="00315127"/>
    <w:rsid w:val="00317C57"/>
    <w:rsid w:val="00324DA9"/>
    <w:rsid w:val="00327AF8"/>
    <w:rsid w:val="0033179D"/>
    <w:rsid w:val="00336152"/>
    <w:rsid w:val="003375A5"/>
    <w:rsid w:val="003402CF"/>
    <w:rsid w:val="003412EA"/>
    <w:rsid w:val="00342337"/>
    <w:rsid w:val="003441CC"/>
    <w:rsid w:val="00351B12"/>
    <w:rsid w:val="003554B7"/>
    <w:rsid w:val="0035726F"/>
    <w:rsid w:val="0036016F"/>
    <w:rsid w:val="00361E06"/>
    <w:rsid w:val="003703B8"/>
    <w:rsid w:val="00370DC8"/>
    <w:rsid w:val="00372BC8"/>
    <w:rsid w:val="003737DD"/>
    <w:rsid w:val="0037448D"/>
    <w:rsid w:val="00375E50"/>
    <w:rsid w:val="00380C51"/>
    <w:rsid w:val="003821DB"/>
    <w:rsid w:val="003850CE"/>
    <w:rsid w:val="00385C6E"/>
    <w:rsid w:val="00386EB7"/>
    <w:rsid w:val="00386F22"/>
    <w:rsid w:val="0039004E"/>
    <w:rsid w:val="003B136F"/>
    <w:rsid w:val="003B302B"/>
    <w:rsid w:val="003B435A"/>
    <w:rsid w:val="003B5E70"/>
    <w:rsid w:val="003B6406"/>
    <w:rsid w:val="003B710C"/>
    <w:rsid w:val="003D1536"/>
    <w:rsid w:val="003D7C3E"/>
    <w:rsid w:val="003E0225"/>
    <w:rsid w:val="003E15F3"/>
    <w:rsid w:val="003E1B81"/>
    <w:rsid w:val="003E23DD"/>
    <w:rsid w:val="003E4237"/>
    <w:rsid w:val="003E5F7B"/>
    <w:rsid w:val="003F29A8"/>
    <w:rsid w:val="003F3469"/>
    <w:rsid w:val="00406231"/>
    <w:rsid w:val="004155D1"/>
    <w:rsid w:val="00417040"/>
    <w:rsid w:val="00417CDA"/>
    <w:rsid w:val="00424F9B"/>
    <w:rsid w:val="00431B26"/>
    <w:rsid w:val="0043513A"/>
    <w:rsid w:val="004351ED"/>
    <w:rsid w:val="004356DB"/>
    <w:rsid w:val="00435C6F"/>
    <w:rsid w:val="004406D2"/>
    <w:rsid w:val="00443F89"/>
    <w:rsid w:val="00445ED7"/>
    <w:rsid w:val="0044615E"/>
    <w:rsid w:val="00451641"/>
    <w:rsid w:val="00453794"/>
    <w:rsid w:val="00453E0F"/>
    <w:rsid w:val="00463B16"/>
    <w:rsid w:val="004736F7"/>
    <w:rsid w:val="004762CB"/>
    <w:rsid w:val="0047703C"/>
    <w:rsid w:val="00477B92"/>
    <w:rsid w:val="0048683A"/>
    <w:rsid w:val="00491879"/>
    <w:rsid w:val="00495388"/>
    <w:rsid w:val="00495F7D"/>
    <w:rsid w:val="004A4467"/>
    <w:rsid w:val="004B048A"/>
    <w:rsid w:val="004B32B0"/>
    <w:rsid w:val="004B4348"/>
    <w:rsid w:val="004B5336"/>
    <w:rsid w:val="004B63FB"/>
    <w:rsid w:val="004C2BC3"/>
    <w:rsid w:val="004C5687"/>
    <w:rsid w:val="004D180B"/>
    <w:rsid w:val="004D3E16"/>
    <w:rsid w:val="004E0562"/>
    <w:rsid w:val="004E5980"/>
    <w:rsid w:val="004F3AD0"/>
    <w:rsid w:val="00507D8C"/>
    <w:rsid w:val="00511290"/>
    <w:rsid w:val="00511805"/>
    <w:rsid w:val="005179F9"/>
    <w:rsid w:val="00520498"/>
    <w:rsid w:val="00522DB1"/>
    <w:rsid w:val="00525F29"/>
    <w:rsid w:val="00527998"/>
    <w:rsid w:val="00527B07"/>
    <w:rsid w:val="00531A94"/>
    <w:rsid w:val="00537219"/>
    <w:rsid w:val="0054292D"/>
    <w:rsid w:val="00545CFA"/>
    <w:rsid w:val="005514CC"/>
    <w:rsid w:val="005632FE"/>
    <w:rsid w:val="00570160"/>
    <w:rsid w:val="005717ED"/>
    <w:rsid w:val="0057344D"/>
    <w:rsid w:val="0057550E"/>
    <w:rsid w:val="0057583F"/>
    <w:rsid w:val="00576DF3"/>
    <w:rsid w:val="00576EF1"/>
    <w:rsid w:val="00597B04"/>
    <w:rsid w:val="005A2868"/>
    <w:rsid w:val="005A4F82"/>
    <w:rsid w:val="005A5E94"/>
    <w:rsid w:val="005A6A3B"/>
    <w:rsid w:val="005A6EF5"/>
    <w:rsid w:val="005B1608"/>
    <w:rsid w:val="005B40C9"/>
    <w:rsid w:val="005C0775"/>
    <w:rsid w:val="005D1854"/>
    <w:rsid w:val="005E0442"/>
    <w:rsid w:val="005E18D0"/>
    <w:rsid w:val="005E1C38"/>
    <w:rsid w:val="005E5E22"/>
    <w:rsid w:val="005F4A9D"/>
    <w:rsid w:val="00601F82"/>
    <w:rsid w:val="00602C34"/>
    <w:rsid w:val="00602E7D"/>
    <w:rsid w:val="00603AF9"/>
    <w:rsid w:val="00604543"/>
    <w:rsid w:val="00605AD4"/>
    <w:rsid w:val="006200B9"/>
    <w:rsid w:val="00632474"/>
    <w:rsid w:val="00636DD9"/>
    <w:rsid w:val="00637858"/>
    <w:rsid w:val="00641AAE"/>
    <w:rsid w:val="006423D5"/>
    <w:rsid w:val="00642C28"/>
    <w:rsid w:val="00643359"/>
    <w:rsid w:val="0064383B"/>
    <w:rsid w:val="0064503F"/>
    <w:rsid w:val="006464E6"/>
    <w:rsid w:val="00647F51"/>
    <w:rsid w:val="0065312D"/>
    <w:rsid w:val="0065531E"/>
    <w:rsid w:val="00661E7D"/>
    <w:rsid w:val="00666096"/>
    <w:rsid w:val="0067109F"/>
    <w:rsid w:val="00673070"/>
    <w:rsid w:val="00683F20"/>
    <w:rsid w:val="006857EA"/>
    <w:rsid w:val="006864AB"/>
    <w:rsid w:val="00693F68"/>
    <w:rsid w:val="006942DA"/>
    <w:rsid w:val="006956CF"/>
    <w:rsid w:val="00696815"/>
    <w:rsid w:val="006A27CF"/>
    <w:rsid w:val="006A4533"/>
    <w:rsid w:val="006B057B"/>
    <w:rsid w:val="006B07B4"/>
    <w:rsid w:val="006B45A3"/>
    <w:rsid w:val="006C05F2"/>
    <w:rsid w:val="006C19C5"/>
    <w:rsid w:val="006C4D68"/>
    <w:rsid w:val="006C4F9A"/>
    <w:rsid w:val="006C77E2"/>
    <w:rsid w:val="006D1299"/>
    <w:rsid w:val="006D2076"/>
    <w:rsid w:val="006D3690"/>
    <w:rsid w:val="006D3882"/>
    <w:rsid w:val="006D43A8"/>
    <w:rsid w:val="006D5421"/>
    <w:rsid w:val="006D561A"/>
    <w:rsid w:val="006E6844"/>
    <w:rsid w:val="006F2083"/>
    <w:rsid w:val="006F3FF4"/>
    <w:rsid w:val="006F62AE"/>
    <w:rsid w:val="006F7AB9"/>
    <w:rsid w:val="00707A29"/>
    <w:rsid w:val="00712477"/>
    <w:rsid w:val="00746BC6"/>
    <w:rsid w:val="00747CAA"/>
    <w:rsid w:val="0075149E"/>
    <w:rsid w:val="00752144"/>
    <w:rsid w:val="007530FB"/>
    <w:rsid w:val="00754053"/>
    <w:rsid w:val="00757C3F"/>
    <w:rsid w:val="0076138F"/>
    <w:rsid w:val="007613EE"/>
    <w:rsid w:val="0076169C"/>
    <w:rsid w:val="00762E0E"/>
    <w:rsid w:val="00767740"/>
    <w:rsid w:val="007677FA"/>
    <w:rsid w:val="00771AD0"/>
    <w:rsid w:val="00774A5A"/>
    <w:rsid w:val="00776319"/>
    <w:rsid w:val="00781154"/>
    <w:rsid w:val="0079250D"/>
    <w:rsid w:val="00792BF7"/>
    <w:rsid w:val="00793166"/>
    <w:rsid w:val="0079444C"/>
    <w:rsid w:val="007949C9"/>
    <w:rsid w:val="00794C25"/>
    <w:rsid w:val="007A008F"/>
    <w:rsid w:val="007A3B86"/>
    <w:rsid w:val="007A7C09"/>
    <w:rsid w:val="007B193E"/>
    <w:rsid w:val="007B1B9B"/>
    <w:rsid w:val="007C0AE6"/>
    <w:rsid w:val="007C4EFB"/>
    <w:rsid w:val="007C7635"/>
    <w:rsid w:val="007C7DBE"/>
    <w:rsid w:val="007D106D"/>
    <w:rsid w:val="007D2EFB"/>
    <w:rsid w:val="007D5835"/>
    <w:rsid w:val="007E168F"/>
    <w:rsid w:val="007F0F2F"/>
    <w:rsid w:val="007F4793"/>
    <w:rsid w:val="007F52FD"/>
    <w:rsid w:val="00807C11"/>
    <w:rsid w:val="00811AF5"/>
    <w:rsid w:val="0081211E"/>
    <w:rsid w:val="00814485"/>
    <w:rsid w:val="0081710B"/>
    <w:rsid w:val="00824AEA"/>
    <w:rsid w:val="008259AD"/>
    <w:rsid w:val="008278A0"/>
    <w:rsid w:val="00827932"/>
    <w:rsid w:val="00832DD7"/>
    <w:rsid w:val="00833ED0"/>
    <w:rsid w:val="008349EF"/>
    <w:rsid w:val="00835A47"/>
    <w:rsid w:val="00841FA6"/>
    <w:rsid w:val="00850E20"/>
    <w:rsid w:val="008525AC"/>
    <w:rsid w:val="008551FF"/>
    <w:rsid w:val="0085631D"/>
    <w:rsid w:val="00863C2A"/>
    <w:rsid w:val="00864FAB"/>
    <w:rsid w:val="00870D57"/>
    <w:rsid w:val="00876AEF"/>
    <w:rsid w:val="00877B42"/>
    <w:rsid w:val="0088069D"/>
    <w:rsid w:val="008810EB"/>
    <w:rsid w:val="00881795"/>
    <w:rsid w:val="00882199"/>
    <w:rsid w:val="00884818"/>
    <w:rsid w:val="00887359"/>
    <w:rsid w:val="00887E1B"/>
    <w:rsid w:val="0089554D"/>
    <w:rsid w:val="008966BE"/>
    <w:rsid w:val="008A44B9"/>
    <w:rsid w:val="008A74B6"/>
    <w:rsid w:val="008B045F"/>
    <w:rsid w:val="008B22FB"/>
    <w:rsid w:val="008B2435"/>
    <w:rsid w:val="008B24F6"/>
    <w:rsid w:val="008B29C7"/>
    <w:rsid w:val="008B4AC4"/>
    <w:rsid w:val="008B61FB"/>
    <w:rsid w:val="008B69F0"/>
    <w:rsid w:val="008C5671"/>
    <w:rsid w:val="008C70EE"/>
    <w:rsid w:val="008C7FB0"/>
    <w:rsid w:val="008D305E"/>
    <w:rsid w:val="008D5D34"/>
    <w:rsid w:val="008D7014"/>
    <w:rsid w:val="008D7A15"/>
    <w:rsid w:val="008E27E3"/>
    <w:rsid w:val="008E3AD8"/>
    <w:rsid w:val="008E6226"/>
    <w:rsid w:val="008F0C5D"/>
    <w:rsid w:val="008F206A"/>
    <w:rsid w:val="008F301B"/>
    <w:rsid w:val="008F7C78"/>
    <w:rsid w:val="00905BAF"/>
    <w:rsid w:val="00907CCB"/>
    <w:rsid w:val="00907D21"/>
    <w:rsid w:val="009114AA"/>
    <w:rsid w:val="009142F5"/>
    <w:rsid w:val="00921769"/>
    <w:rsid w:val="009238AE"/>
    <w:rsid w:val="00925E7C"/>
    <w:rsid w:val="0092699F"/>
    <w:rsid w:val="00926C76"/>
    <w:rsid w:val="00943482"/>
    <w:rsid w:val="009434A3"/>
    <w:rsid w:val="00946E31"/>
    <w:rsid w:val="0096416F"/>
    <w:rsid w:val="00965AEF"/>
    <w:rsid w:val="00972F62"/>
    <w:rsid w:val="0097749F"/>
    <w:rsid w:val="00977651"/>
    <w:rsid w:val="00986181"/>
    <w:rsid w:val="009928EE"/>
    <w:rsid w:val="00996319"/>
    <w:rsid w:val="009A01A9"/>
    <w:rsid w:val="009A10E8"/>
    <w:rsid w:val="009A5FA0"/>
    <w:rsid w:val="009B1815"/>
    <w:rsid w:val="009B1AE7"/>
    <w:rsid w:val="009B3315"/>
    <w:rsid w:val="009C0E96"/>
    <w:rsid w:val="009C2C1F"/>
    <w:rsid w:val="009C6DC7"/>
    <w:rsid w:val="009D1903"/>
    <w:rsid w:val="009D240A"/>
    <w:rsid w:val="009D41FB"/>
    <w:rsid w:val="009D700C"/>
    <w:rsid w:val="009E0003"/>
    <w:rsid w:val="009E029F"/>
    <w:rsid w:val="009E586F"/>
    <w:rsid w:val="009F29D8"/>
    <w:rsid w:val="009F37D8"/>
    <w:rsid w:val="009F46AC"/>
    <w:rsid w:val="009F6627"/>
    <w:rsid w:val="00A02144"/>
    <w:rsid w:val="00A03BE8"/>
    <w:rsid w:val="00A040E8"/>
    <w:rsid w:val="00A04352"/>
    <w:rsid w:val="00A075E8"/>
    <w:rsid w:val="00A125B6"/>
    <w:rsid w:val="00A13342"/>
    <w:rsid w:val="00A13CD8"/>
    <w:rsid w:val="00A15E17"/>
    <w:rsid w:val="00A219C9"/>
    <w:rsid w:val="00A226CE"/>
    <w:rsid w:val="00A23F8C"/>
    <w:rsid w:val="00A25866"/>
    <w:rsid w:val="00A33B3F"/>
    <w:rsid w:val="00A43E30"/>
    <w:rsid w:val="00A46741"/>
    <w:rsid w:val="00A4677B"/>
    <w:rsid w:val="00A55B83"/>
    <w:rsid w:val="00A57915"/>
    <w:rsid w:val="00A61B47"/>
    <w:rsid w:val="00A63D32"/>
    <w:rsid w:val="00A65EFC"/>
    <w:rsid w:val="00A6619D"/>
    <w:rsid w:val="00A66D78"/>
    <w:rsid w:val="00A6752F"/>
    <w:rsid w:val="00A7132C"/>
    <w:rsid w:val="00A72E70"/>
    <w:rsid w:val="00A7393A"/>
    <w:rsid w:val="00A74EC7"/>
    <w:rsid w:val="00A852B4"/>
    <w:rsid w:val="00A91525"/>
    <w:rsid w:val="00A91697"/>
    <w:rsid w:val="00A93BD1"/>
    <w:rsid w:val="00A948A3"/>
    <w:rsid w:val="00A95599"/>
    <w:rsid w:val="00AA2444"/>
    <w:rsid w:val="00AA36CA"/>
    <w:rsid w:val="00AA4885"/>
    <w:rsid w:val="00AB1049"/>
    <w:rsid w:val="00AB42EC"/>
    <w:rsid w:val="00AB520C"/>
    <w:rsid w:val="00AC15DE"/>
    <w:rsid w:val="00AC24AC"/>
    <w:rsid w:val="00AC6B5F"/>
    <w:rsid w:val="00AD0538"/>
    <w:rsid w:val="00AD38CC"/>
    <w:rsid w:val="00AE45FF"/>
    <w:rsid w:val="00AE757C"/>
    <w:rsid w:val="00AF02D8"/>
    <w:rsid w:val="00AF0852"/>
    <w:rsid w:val="00AF78F6"/>
    <w:rsid w:val="00AF7C92"/>
    <w:rsid w:val="00B01CED"/>
    <w:rsid w:val="00B03F2F"/>
    <w:rsid w:val="00B04FEC"/>
    <w:rsid w:val="00B0519E"/>
    <w:rsid w:val="00B058AF"/>
    <w:rsid w:val="00B1352A"/>
    <w:rsid w:val="00B2132C"/>
    <w:rsid w:val="00B252D5"/>
    <w:rsid w:val="00B3109C"/>
    <w:rsid w:val="00B3252E"/>
    <w:rsid w:val="00B45279"/>
    <w:rsid w:val="00B520AC"/>
    <w:rsid w:val="00B56B9E"/>
    <w:rsid w:val="00B603EC"/>
    <w:rsid w:val="00B84B52"/>
    <w:rsid w:val="00B87E93"/>
    <w:rsid w:val="00BA0107"/>
    <w:rsid w:val="00BA52E6"/>
    <w:rsid w:val="00BB1793"/>
    <w:rsid w:val="00BB324B"/>
    <w:rsid w:val="00BB3935"/>
    <w:rsid w:val="00BB5993"/>
    <w:rsid w:val="00BB7794"/>
    <w:rsid w:val="00BC0DF1"/>
    <w:rsid w:val="00BC3EC9"/>
    <w:rsid w:val="00BD3F37"/>
    <w:rsid w:val="00BD68F0"/>
    <w:rsid w:val="00BE1A79"/>
    <w:rsid w:val="00BE594C"/>
    <w:rsid w:val="00BF0E3D"/>
    <w:rsid w:val="00BF4983"/>
    <w:rsid w:val="00BF6AF4"/>
    <w:rsid w:val="00C0155C"/>
    <w:rsid w:val="00C034A4"/>
    <w:rsid w:val="00C0490A"/>
    <w:rsid w:val="00C10580"/>
    <w:rsid w:val="00C1226E"/>
    <w:rsid w:val="00C13154"/>
    <w:rsid w:val="00C137BE"/>
    <w:rsid w:val="00C16858"/>
    <w:rsid w:val="00C2439B"/>
    <w:rsid w:val="00C259AD"/>
    <w:rsid w:val="00C26D14"/>
    <w:rsid w:val="00C30CB3"/>
    <w:rsid w:val="00C32D96"/>
    <w:rsid w:val="00C450A6"/>
    <w:rsid w:val="00C45E80"/>
    <w:rsid w:val="00C5193C"/>
    <w:rsid w:val="00C639D6"/>
    <w:rsid w:val="00C67269"/>
    <w:rsid w:val="00C6764A"/>
    <w:rsid w:val="00C67976"/>
    <w:rsid w:val="00C72534"/>
    <w:rsid w:val="00C74CA6"/>
    <w:rsid w:val="00C7533F"/>
    <w:rsid w:val="00C80727"/>
    <w:rsid w:val="00C80D7E"/>
    <w:rsid w:val="00C8474F"/>
    <w:rsid w:val="00C84756"/>
    <w:rsid w:val="00C8578E"/>
    <w:rsid w:val="00C87502"/>
    <w:rsid w:val="00C91657"/>
    <w:rsid w:val="00C9390C"/>
    <w:rsid w:val="00C96A25"/>
    <w:rsid w:val="00CA0497"/>
    <w:rsid w:val="00CA1317"/>
    <w:rsid w:val="00CA5668"/>
    <w:rsid w:val="00CC3BA3"/>
    <w:rsid w:val="00CD0218"/>
    <w:rsid w:val="00CD1CFD"/>
    <w:rsid w:val="00CD43D1"/>
    <w:rsid w:val="00CD4742"/>
    <w:rsid w:val="00CD602F"/>
    <w:rsid w:val="00CE360D"/>
    <w:rsid w:val="00CF0756"/>
    <w:rsid w:val="00CF1156"/>
    <w:rsid w:val="00CF253A"/>
    <w:rsid w:val="00CF294F"/>
    <w:rsid w:val="00CF4D24"/>
    <w:rsid w:val="00D003D2"/>
    <w:rsid w:val="00D0354A"/>
    <w:rsid w:val="00D038C4"/>
    <w:rsid w:val="00D0691F"/>
    <w:rsid w:val="00D06FFA"/>
    <w:rsid w:val="00D14338"/>
    <w:rsid w:val="00D16339"/>
    <w:rsid w:val="00D227BE"/>
    <w:rsid w:val="00D25759"/>
    <w:rsid w:val="00D27C2B"/>
    <w:rsid w:val="00D3144A"/>
    <w:rsid w:val="00D35DE6"/>
    <w:rsid w:val="00D378FA"/>
    <w:rsid w:val="00D418AC"/>
    <w:rsid w:val="00D419CC"/>
    <w:rsid w:val="00D5272C"/>
    <w:rsid w:val="00D569BD"/>
    <w:rsid w:val="00D61AF2"/>
    <w:rsid w:val="00D62759"/>
    <w:rsid w:val="00D63917"/>
    <w:rsid w:val="00D66B03"/>
    <w:rsid w:val="00D707F8"/>
    <w:rsid w:val="00D70E77"/>
    <w:rsid w:val="00D7163B"/>
    <w:rsid w:val="00D76D50"/>
    <w:rsid w:val="00D81EA3"/>
    <w:rsid w:val="00D851BE"/>
    <w:rsid w:val="00D857CE"/>
    <w:rsid w:val="00D86489"/>
    <w:rsid w:val="00D92986"/>
    <w:rsid w:val="00D93BCA"/>
    <w:rsid w:val="00D964D0"/>
    <w:rsid w:val="00DA0A69"/>
    <w:rsid w:val="00DA2A9A"/>
    <w:rsid w:val="00DA6D29"/>
    <w:rsid w:val="00DA6FDE"/>
    <w:rsid w:val="00DB387C"/>
    <w:rsid w:val="00DB7763"/>
    <w:rsid w:val="00DC720C"/>
    <w:rsid w:val="00DD0322"/>
    <w:rsid w:val="00DD79C9"/>
    <w:rsid w:val="00DE3C9C"/>
    <w:rsid w:val="00DE4E63"/>
    <w:rsid w:val="00E03868"/>
    <w:rsid w:val="00E04CAE"/>
    <w:rsid w:val="00E053A9"/>
    <w:rsid w:val="00E06286"/>
    <w:rsid w:val="00E1238F"/>
    <w:rsid w:val="00E224A2"/>
    <w:rsid w:val="00E27614"/>
    <w:rsid w:val="00E41D77"/>
    <w:rsid w:val="00E461AF"/>
    <w:rsid w:val="00E50C39"/>
    <w:rsid w:val="00E533BC"/>
    <w:rsid w:val="00E552E9"/>
    <w:rsid w:val="00E63FD6"/>
    <w:rsid w:val="00E645E9"/>
    <w:rsid w:val="00E670B8"/>
    <w:rsid w:val="00E76671"/>
    <w:rsid w:val="00E83579"/>
    <w:rsid w:val="00E84CF0"/>
    <w:rsid w:val="00E8593F"/>
    <w:rsid w:val="00E86572"/>
    <w:rsid w:val="00E87629"/>
    <w:rsid w:val="00E93BED"/>
    <w:rsid w:val="00E94AE9"/>
    <w:rsid w:val="00EA1FA2"/>
    <w:rsid w:val="00EA2BA9"/>
    <w:rsid w:val="00EA3F1F"/>
    <w:rsid w:val="00EB1060"/>
    <w:rsid w:val="00EC467B"/>
    <w:rsid w:val="00EC525D"/>
    <w:rsid w:val="00EC5D33"/>
    <w:rsid w:val="00ED197F"/>
    <w:rsid w:val="00ED3DB0"/>
    <w:rsid w:val="00ED685C"/>
    <w:rsid w:val="00EF48D3"/>
    <w:rsid w:val="00EF576F"/>
    <w:rsid w:val="00EF6C35"/>
    <w:rsid w:val="00F00E49"/>
    <w:rsid w:val="00F029DF"/>
    <w:rsid w:val="00F0562E"/>
    <w:rsid w:val="00F0699C"/>
    <w:rsid w:val="00F079EF"/>
    <w:rsid w:val="00F11751"/>
    <w:rsid w:val="00F11752"/>
    <w:rsid w:val="00F178E6"/>
    <w:rsid w:val="00F2170F"/>
    <w:rsid w:val="00F22C77"/>
    <w:rsid w:val="00F25EB7"/>
    <w:rsid w:val="00F30E41"/>
    <w:rsid w:val="00F408F0"/>
    <w:rsid w:val="00F4464B"/>
    <w:rsid w:val="00F6407B"/>
    <w:rsid w:val="00F656E3"/>
    <w:rsid w:val="00F67613"/>
    <w:rsid w:val="00F716F3"/>
    <w:rsid w:val="00F74353"/>
    <w:rsid w:val="00F82CBA"/>
    <w:rsid w:val="00F8368E"/>
    <w:rsid w:val="00F843EB"/>
    <w:rsid w:val="00F864D7"/>
    <w:rsid w:val="00F9452F"/>
    <w:rsid w:val="00F977CB"/>
    <w:rsid w:val="00FA536D"/>
    <w:rsid w:val="00FB1EE7"/>
    <w:rsid w:val="00FB39FC"/>
    <w:rsid w:val="00FB6492"/>
    <w:rsid w:val="00FC181D"/>
    <w:rsid w:val="00FC30DC"/>
    <w:rsid w:val="00FC634D"/>
    <w:rsid w:val="00FC643F"/>
    <w:rsid w:val="00FE1F42"/>
    <w:rsid w:val="00FF0B6D"/>
    <w:rsid w:val="00FF3EB2"/>
    <w:rsid w:val="00FF47E6"/>
    <w:rsid w:val="029A32F7"/>
    <w:rsid w:val="122124FD"/>
    <w:rsid w:val="13AB0A20"/>
    <w:rsid w:val="196EEB31"/>
    <w:rsid w:val="1FC7286D"/>
    <w:rsid w:val="4B07F4AC"/>
    <w:rsid w:val="5E8F9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62E34"/>
  <w15:docId w15:val="{236B9C94-3B0F-4F72-BB8E-AA7E59084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AC4"/>
  </w:style>
  <w:style w:type="paragraph" w:styleId="Heading1">
    <w:name w:val="heading 1"/>
    <w:basedOn w:val="Normal"/>
    <w:next w:val="Normal"/>
    <w:link w:val="Heading1Char"/>
    <w:uiPriority w:val="9"/>
    <w:qFormat/>
    <w:rsid w:val="000410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0282"/>
    <w:pPr>
      <w:ind w:left="720"/>
      <w:contextualSpacing/>
    </w:pPr>
  </w:style>
  <w:style w:type="table" w:styleId="TableGrid">
    <w:name w:val="Table Grid"/>
    <w:basedOn w:val="TableNormal"/>
    <w:uiPriority w:val="39"/>
    <w:rsid w:val="0057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29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9F8"/>
  </w:style>
  <w:style w:type="paragraph" w:styleId="Footer">
    <w:name w:val="footer"/>
    <w:basedOn w:val="Normal"/>
    <w:link w:val="FooterChar"/>
    <w:uiPriority w:val="99"/>
    <w:unhideWhenUsed/>
    <w:rsid w:val="001629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9F8"/>
  </w:style>
  <w:style w:type="character" w:styleId="Hyperlink">
    <w:name w:val="Hyperlink"/>
    <w:basedOn w:val="DefaultParagraphFont"/>
    <w:uiPriority w:val="99"/>
    <w:unhideWhenUsed/>
    <w:rsid w:val="006864AB"/>
    <w:rPr>
      <w:color w:val="0563C1" w:themeColor="hyperlink"/>
      <w:u w:val="single"/>
    </w:rPr>
  </w:style>
  <w:style w:type="character" w:styleId="UnresolvedMention">
    <w:name w:val="Unresolved Mention"/>
    <w:basedOn w:val="DefaultParagraphFont"/>
    <w:uiPriority w:val="99"/>
    <w:semiHidden/>
    <w:unhideWhenUsed/>
    <w:rsid w:val="006864AB"/>
    <w:rPr>
      <w:color w:val="605E5C"/>
      <w:shd w:val="clear" w:color="auto" w:fill="E1DFDD"/>
    </w:rPr>
  </w:style>
  <w:style w:type="character" w:customStyle="1" w:styleId="Heading1Char">
    <w:name w:val="Heading 1 Char"/>
    <w:basedOn w:val="DefaultParagraphFont"/>
    <w:link w:val="Heading1"/>
    <w:uiPriority w:val="9"/>
    <w:rsid w:val="000410B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410B6"/>
    <w:pPr>
      <w:outlineLvl w:val="9"/>
    </w:pPr>
    <w:rPr>
      <w:lang w:val="en-US"/>
    </w:rPr>
  </w:style>
  <w:style w:type="paragraph" w:styleId="TOC2">
    <w:name w:val="toc 2"/>
    <w:basedOn w:val="Normal"/>
    <w:next w:val="Normal"/>
    <w:autoRedefine/>
    <w:uiPriority w:val="39"/>
    <w:unhideWhenUsed/>
    <w:rsid w:val="001E6DB8"/>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1E6DB8"/>
    <w:pPr>
      <w:spacing w:after="100"/>
    </w:pPr>
    <w:rPr>
      <w:rFonts w:eastAsiaTheme="minorEastAsia" w:cs="Times New Roman"/>
      <w:lang w:val="en-US"/>
    </w:rPr>
  </w:style>
  <w:style w:type="paragraph" w:styleId="TOC3">
    <w:name w:val="toc 3"/>
    <w:basedOn w:val="Normal"/>
    <w:next w:val="Normal"/>
    <w:autoRedefine/>
    <w:uiPriority w:val="39"/>
    <w:unhideWhenUsed/>
    <w:rsid w:val="001E6DB8"/>
    <w:pPr>
      <w:spacing w:after="100"/>
      <w:ind w:left="440"/>
    </w:pPr>
    <w:rPr>
      <w:rFonts w:eastAsiaTheme="minorEastAsia" w:cs="Times New Roman"/>
      <w:lang w:val="en-US"/>
    </w:rPr>
  </w:style>
  <w:style w:type="paragraph" w:customStyle="1" w:styleId="DfESOutNumbered">
    <w:name w:val="DfESOutNumbered"/>
    <w:basedOn w:val="Normal"/>
    <w:link w:val="DfESOutNumberedChar"/>
    <w:rsid w:val="007C0AE6"/>
    <w:pPr>
      <w:widowControl w:val="0"/>
      <w:numPr>
        <w:numId w:val="15"/>
      </w:numPr>
      <w:spacing w:after="240" w:line="240" w:lineRule="auto"/>
    </w:pPr>
    <w:rPr>
      <w:rFonts w:ascii="Arial" w:hAnsi="Arial" w:cs="Arial"/>
      <w:bCs/>
      <w:szCs w:val="96"/>
    </w:rPr>
  </w:style>
  <w:style w:type="character" w:customStyle="1" w:styleId="DfESOutNumberedChar">
    <w:name w:val="DfESOutNumbered Char"/>
    <w:basedOn w:val="DefaultParagraphFont"/>
    <w:link w:val="DfESOutNumbered"/>
    <w:rsid w:val="007C0AE6"/>
    <w:rPr>
      <w:rFonts w:ascii="Arial" w:hAnsi="Arial" w:cs="Arial"/>
      <w:bCs/>
      <w:szCs w:val="96"/>
    </w:rPr>
  </w:style>
  <w:style w:type="paragraph" w:customStyle="1" w:styleId="DeptBullets">
    <w:name w:val="DeptBullets"/>
    <w:basedOn w:val="Normal"/>
    <w:link w:val="DeptBulletsChar"/>
    <w:rsid w:val="007C0AE6"/>
    <w:pPr>
      <w:widowControl w:val="0"/>
      <w:numPr>
        <w:numId w:val="16"/>
      </w:numPr>
      <w:spacing w:after="240" w:line="240" w:lineRule="auto"/>
    </w:pPr>
    <w:rPr>
      <w:rFonts w:ascii="Arial" w:hAnsi="Arial" w:cs="Arial"/>
      <w:bCs/>
      <w:szCs w:val="96"/>
    </w:rPr>
  </w:style>
  <w:style w:type="character" w:customStyle="1" w:styleId="DeptBulletsChar">
    <w:name w:val="DeptBullets Char"/>
    <w:basedOn w:val="DefaultParagraphFont"/>
    <w:link w:val="DeptBullets"/>
    <w:rsid w:val="007C0AE6"/>
    <w:rPr>
      <w:rFonts w:ascii="Arial" w:hAnsi="Arial" w:cs="Arial"/>
      <w:bCs/>
      <w:szCs w:val="96"/>
    </w:rPr>
  </w:style>
  <w:style w:type="character" w:styleId="CommentReference">
    <w:name w:val="annotation reference"/>
    <w:basedOn w:val="DefaultParagraphFont"/>
    <w:uiPriority w:val="99"/>
    <w:semiHidden/>
    <w:unhideWhenUsed/>
    <w:rsid w:val="00EC525D"/>
    <w:rPr>
      <w:sz w:val="16"/>
      <w:szCs w:val="16"/>
    </w:rPr>
  </w:style>
  <w:style w:type="paragraph" w:styleId="CommentText">
    <w:name w:val="annotation text"/>
    <w:basedOn w:val="Normal"/>
    <w:link w:val="CommentTextChar"/>
    <w:uiPriority w:val="99"/>
    <w:unhideWhenUsed/>
    <w:rsid w:val="00EC525D"/>
    <w:pPr>
      <w:spacing w:line="240" w:lineRule="auto"/>
    </w:pPr>
    <w:rPr>
      <w:sz w:val="20"/>
      <w:szCs w:val="20"/>
    </w:rPr>
  </w:style>
  <w:style w:type="character" w:customStyle="1" w:styleId="CommentTextChar">
    <w:name w:val="Comment Text Char"/>
    <w:basedOn w:val="DefaultParagraphFont"/>
    <w:link w:val="CommentText"/>
    <w:uiPriority w:val="99"/>
    <w:rsid w:val="00EC525D"/>
    <w:rPr>
      <w:sz w:val="20"/>
      <w:szCs w:val="20"/>
    </w:rPr>
  </w:style>
  <w:style w:type="paragraph" w:styleId="CommentSubject">
    <w:name w:val="annotation subject"/>
    <w:basedOn w:val="CommentText"/>
    <w:next w:val="CommentText"/>
    <w:link w:val="CommentSubjectChar"/>
    <w:uiPriority w:val="99"/>
    <w:semiHidden/>
    <w:unhideWhenUsed/>
    <w:rsid w:val="00EC525D"/>
    <w:rPr>
      <w:b/>
      <w:bCs/>
    </w:rPr>
  </w:style>
  <w:style w:type="character" w:customStyle="1" w:styleId="CommentSubjectChar">
    <w:name w:val="Comment Subject Char"/>
    <w:basedOn w:val="CommentTextChar"/>
    <w:link w:val="CommentSubject"/>
    <w:uiPriority w:val="99"/>
    <w:semiHidden/>
    <w:rsid w:val="00EC525D"/>
    <w:rPr>
      <w:b/>
      <w:bCs/>
      <w:sz w:val="20"/>
      <w:szCs w:val="20"/>
    </w:rPr>
  </w:style>
  <w:style w:type="character" w:styleId="Mention">
    <w:name w:val="Mention"/>
    <w:basedOn w:val="DefaultParagraphFont"/>
    <w:uiPriority w:val="99"/>
    <w:unhideWhenUsed/>
    <w:rsid w:val="00EC525D"/>
    <w:rPr>
      <w:color w:val="2B579A"/>
      <w:shd w:val="clear" w:color="auto" w:fill="E1DFDD"/>
    </w:rPr>
  </w:style>
  <w:style w:type="character" w:styleId="FollowedHyperlink">
    <w:name w:val="FollowedHyperlink"/>
    <w:basedOn w:val="DefaultParagraphFont"/>
    <w:uiPriority w:val="99"/>
    <w:semiHidden/>
    <w:unhideWhenUsed/>
    <w:rsid w:val="00AA24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58421">
      <w:bodyDiv w:val="1"/>
      <w:marLeft w:val="0"/>
      <w:marRight w:val="0"/>
      <w:marTop w:val="0"/>
      <w:marBottom w:val="0"/>
      <w:divBdr>
        <w:top w:val="none" w:sz="0" w:space="0" w:color="auto"/>
        <w:left w:val="none" w:sz="0" w:space="0" w:color="auto"/>
        <w:bottom w:val="none" w:sz="0" w:space="0" w:color="auto"/>
        <w:right w:val="none" w:sz="0" w:space="0" w:color="auto"/>
      </w:divBdr>
    </w:div>
    <w:div w:id="652225053">
      <w:bodyDiv w:val="1"/>
      <w:marLeft w:val="0"/>
      <w:marRight w:val="0"/>
      <w:marTop w:val="0"/>
      <w:marBottom w:val="0"/>
      <w:divBdr>
        <w:top w:val="none" w:sz="0" w:space="0" w:color="auto"/>
        <w:left w:val="none" w:sz="0" w:space="0" w:color="auto"/>
        <w:bottom w:val="none" w:sz="0" w:space="0" w:color="auto"/>
        <w:right w:val="none" w:sz="0" w:space="0" w:color="auto"/>
      </w:divBdr>
    </w:div>
    <w:div w:id="924874133">
      <w:bodyDiv w:val="1"/>
      <w:marLeft w:val="0"/>
      <w:marRight w:val="0"/>
      <w:marTop w:val="0"/>
      <w:marBottom w:val="0"/>
      <w:divBdr>
        <w:top w:val="none" w:sz="0" w:space="0" w:color="auto"/>
        <w:left w:val="none" w:sz="0" w:space="0" w:color="auto"/>
        <w:bottom w:val="none" w:sz="0" w:space="0" w:color="auto"/>
        <w:right w:val="none" w:sz="0" w:space="0" w:color="auto"/>
      </w:divBdr>
    </w:div>
    <w:div w:id="1116214077">
      <w:bodyDiv w:val="1"/>
      <w:marLeft w:val="0"/>
      <w:marRight w:val="0"/>
      <w:marTop w:val="0"/>
      <w:marBottom w:val="0"/>
      <w:divBdr>
        <w:top w:val="none" w:sz="0" w:space="0" w:color="auto"/>
        <w:left w:val="none" w:sz="0" w:space="0" w:color="auto"/>
        <w:bottom w:val="none" w:sz="0" w:space="0" w:color="auto"/>
        <w:right w:val="none" w:sz="0" w:space="0" w:color="auto"/>
      </w:divBdr>
      <w:divsChild>
        <w:div w:id="244608349">
          <w:marLeft w:val="446"/>
          <w:marRight w:val="0"/>
          <w:marTop w:val="0"/>
          <w:marBottom w:val="0"/>
          <w:divBdr>
            <w:top w:val="none" w:sz="0" w:space="0" w:color="auto"/>
            <w:left w:val="none" w:sz="0" w:space="0" w:color="auto"/>
            <w:bottom w:val="none" w:sz="0" w:space="0" w:color="auto"/>
            <w:right w:val="none" w:sz="0" w:space="0" w:color="auto"/>
          </w:divBdr>
        </w:div>
      </w:divsChild>
    </w:div>
    <w:div w:id="1204639467">
      <w:bodyDiv w:val="1"/>
      <w:marLeft w:val="0"/>
      <w:marRight w:val="0"/>
      <w:marTop w:val="0"/>
      <w:marBottom w:val="0"/>
      <w:divBdr>
        <w:top w:val="none" w:sz="0" w:space="0" w:color="auto"/>
        <w:left w:val="none" w:sz="0" w:space="0" w:color="auto"/>
        <w:bottom w:val="none" w:sz="0" w:space="0" w:color="auto"/>
        <w:right w:val="none" w:sz="0" w:space="0" w:color="auto"/>
      </w:divBdr>
    </w:div>
    <w:div w:id="1260601623">
      <w:bodyDiv w:val="1"/>
      <w:marLeft w:val="0"/>
      <w:marRight w:val="0"/>
      <w:marTop w:val="0"/>
      <w:marBottom w:val="0"/>
      <w:divBdr>
        <w:top w:val="none" w:sz="0" w:space="0" w:color="auto"/>
        <w:left w:val="none" w:sz="0" w:space="0" w:color="auto"/>
        <w:bottom w:val="none" w:sz="0" w:space="0" w:color="auto"/>
        <w:right w:val="none" w:sz="0" w:space="0" w:color="auto"/>
      </w:divBdr>
    </w:div>
    <w:div w:id="1663003365">
      <w:bodyDiv w:val="1"/>
      <w:marLeft w:val="0"/>
      <w:marRight w:val="0"/>
      <w:marTop w:val="0"/>
      <w:marBottom w:val="0"/>
      <w:divBdr>
        <w:top w:val="none" w:sz="0" w:space="0" w:color="auto"/>
        <w:left w:val="none" w:sz="0" w:space="0" w:color="auto"/>
        <w:bottom w:val="none" w:sz="0" w:space="0" w:color="auto"/>
        <w:right w:val="none" w:sz="0" w:space="0" w:color="auto"/>
      </w:divBdr>
    </w:div>
    <w:div w:id="1807963266">
      <w:bodyDiv w:val="1"/>
      <w:marLeft w:val="0"/>
      <w:marRight w:val="0"/>
      <w:marTop w:val="0"/>
      <w:marBottom w:val="0"/>
      <w:divBdr>
        <w:top w:val="none" w:sz="0" w:space="0" w:color="auto"/>
        <w:left w:val="none" w:sz="0" w:space="0" w:color="auto"/>
        <w:bottom w:val="none" w:sz="0" w:space="0" w:color="auto"/>
        <w:right w:val="none" w:sz="0" w:space="0" w:color="auto"/>
      </w:divBdr>
    </w:div>
    <w:div w:id="1898472834">
      <w:bodyDiv w:val="1"/>
      <w:marLeft w:val="0"/>
      <w:marRight w:val="0"/>
      <w:marTop w:val="0"/>
      <w:marBottom w:val="0"/>
      <w:divBdr>
        <w:top w:val="none" w:sz="0" w:space="0" w:color="auto"/>
        <w:left w:val="none" w:sz="0" w:space="0" w:color="auto"/>
        <w:bottom w:val="none" w:sz="0" w:space="0" w:color="auto"/>
        <w:right w:val="none" w:sz="0" w:space="0" w:color="auto"/>
      </w:divBdr>
    </w:div>
    <w:div w:id="1997150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ducationgovuk-my.sharepoint.com/personal/leanne_misaljevich_education_gov_uk/Documents/Desktop/Evidence%20review%20July%2022/Final%20documents/Appendix%202%20-%20Skills%20Bootcamps%20Supplier%20Declaration%20form%2022-23.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3A415FF7C9664D911506D5AD8E3B83" ma:contentTypeVersion="0" ma:contentTypeDescription="Create a new document." ma:contentTypeScope="" ma:versionID="1e3cd83b6465db622774c2d4463d4a5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322B77-8435-4E92-B413-041643290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9FDDDC8-88EE-49E7-85C3-7B3F785EA631}">
  <ds:schemaRefs>
    <ds:schemaRef ds:uri="http://schemas.openxmlformats.org/officeDocument/2006/bibliography"/>
  </ds:schemaRefs>
</ds:datastoreItem>
</file>

<file path=customXml/itemProps3.xml><?xml version="1.0" encoding="utf-8"?>
<ds:datastoreItem xmlns:ds="http://schemas.openxmlformats.org/officeDocument/2006/customXml" ds:itemID="{E257EFBB-A86E-42C1-96EC-F7CA3D018639}">
  <ds:schemaRefs>
    <ds:schemaRef ds:uri="http://www.w3.org/XML/1998/namespace"/>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E239F863-C4D1-4509-8A39-4C01E1B855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MISALJEVICH, Leanne</dc:creator>
  <cp:keywords/>
  <dc:description/>
  <cp:lastModifiedBy>Ross Cadman</cp:lastModifiedBy>
  <cp:revision>19</cp:revision>
  <cp:lastPrinted>2022-08-10T07:35:00Z</cp:lastPrinted>
  <dcterms:created xsi:type="dcterms:W3CDTF">2022-09-29T13:37:00Z</dcterms:created>
  <dcterms:modified xsi:type="dcterms:W3CDTF">2022-11-30T23:47:00Z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0x010100413A415FF7C9664D911506D5AD8E3B83</vt:lpwstr>
  </property>
  <property fmtid="{D5CDD505-2E9C-101B-9397-08002B2CF9AE}" pid="3" name="cf01b81f267a4ae7a066de4ca5a45f7c">
    <vt:lpwstr>Official|0884c477-2e62-47ea-b19c-5af6e91124c5</vt:lpwstr>
  </property>
  <property fmtid="{D5CDD505-2E9C-101B-9397-08002B2CF9AE}" pid="4" name="pd0bfabaa6cb47f7bff41b54a8405b46">
    <vt:lpwstr>Higher and Further Education Directorate|8e4de78d-00ab-41fd-818b-e7393d959bab</vt:lpwstr>
  </property>
  <property fmtid="{D5CDD505-2E9C-101B-9397-08002B2CF9AE}" pid="5" name="afedf6f4583d4414b8b49f98bd7a4a38">
    <vt:lpwstr>DfE|a484111e-5b24-4ad9-9778-c536c8c88985</vt:lpwstr>
  </property>
  <property fmtid="{D5CDD505-2E9C-101B-9397-08002B2CF9AE}" pid="6" name="DfeOwner">
    <vt:lpwstr>1;#DfE|a484111e-5b24-4ad9-9778-c536c8c88985</vt:lpwstr>
  </property>
  <property fmtid="{D5CDD505-2E9C-101B-9397-08002B2CF9AE}" pid="7" name="DfeOrganisationalUnit">
    <vt:lpwstr>4;#DfE|cc08a6d4-dfde-4d0f-bd85-069ebcef80d5</vt:lpwstr>
  </property>
  <property fmtid="{D5CDD505-2E9C-101B-9397-08002B2CF9AE}" pid="8" name="DfeRights:ProtectiveMarking">
    <vt:lpwstr>3;#Official|0884c477-2e62-47ea-b19c-5af6e91124c5</vt:lpwstr>
  </property>
  <property fmtid="{D5CDD505-2E9C-101B-9397-08002B2CF9AE}" pid="9" name="cbd89a3d90af4054933af136d81ae271">
    <vt:lpwstr/>
  </property>
  <property fmtid="{D5CDD505-2E9C-101B-9397-08002B2CF9AE}" pid="10" name="MediaServiceImageTags">
    <vt:lpwstr/>
  </property>
  <property fmtid="{D5CDD505-2E9C-101B-9397-08002B2CF9AE}" pid="11" name="Rights:ProtectiveMarking">
    <vt:lpwstr>3;#Official|0884c477-2e62-47ea-b19c-5af6e91124c5</vt:lpwstr>
  </property>
  <property fmtid="{D5CDD505-2E9C-101B-9397-08002B2CF9AE}" pid="12" name="DfeSubject">
    <vt:lpwstr/>
  </property>
  <property fmtid="{D5CDD505-2E9C-101B-9397-08002B2CF9AE}" pid="13" name="c0e8f78731f34305bd83ee7a944e5d31">
    <vt:lpwstr/>
  </property>
  <property fmtid="{D5CDD505-2E9C-101B-9397-08002B2CF9AE}" pid="14" name="lcf76f155ced4ddcb4097134ff3c332f">
    <vt:lpwstr/>
  </property>
  <property fmtid="{D5CDD505-2E9C-101B-9397-08002B2CF9AE}" pid="15" name="Subject1">
    <vt:lpwstr/>
  </property>
  <property fmtid="{D5CDD505-2E9C-101B-9397-08002B2CF9AE}" pid="16" name="Function">
    <vt:lpwstr/>
  </property>
  <property fmtid="{D5CDD505-2E9C-101B-9397-08002B2CF9AE}" pid="17" name="SiteType">
    <vt:lpwstr/>
  </property>
  <property fmtid="{D5CDD505-2E9C-101B-9397-08002B2CF9AE}" pid="18" name="OrganisationalUnit">
    <vt:lpwstr>2;#Higher and Further Education Directorate|8e4de78d-00ab-41fd-818b-e7393d959bab</vt:lpwstr>
  </property>
  <property fmtid="{D5CDD505-2E9C-101B-9397-08002B2CF9AE}" pid="19" name="e001803101cc486883c488742a9b195f">
    <vt:lpwstr/>
  </property>
  <property fmtid="{D5CDD505-2E9C-101B-9397-08002B2CF9AE}" pid="20" name="Owner">
    <vt:lpwstr>1;#DfE|a484111e-5b24-4ad9-9778-c536c8c88985</vt:lpwstr>
  </property>
  <property fmtid="{D5CDD505-2E9C-101B-9397-08002B2CF9AE}" pid="21" name="_dlc_DocIdItemGuid">
    <vt:lpwstr>56f2f572-426d-46b1-9f5d-b4dd17be1fe4</vt:lpwstr>
  </property>
</Properties>
</file>